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重点任务分工表</w:t>
      </w:r>
    </w:p>
    <w:p>
      <w:pPr>
        <w:spacing w:line="600" w:lineRule="exact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3"/>
        <w:tblW w:w="14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6928"/>
        <w:gridCol w:w="1944"/>
        <w:gridCol w:w="2707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重点任务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责任单位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配合单位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时限要求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１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适龄残疾儿童义务教育入学率达到97%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省发展改革委、民政厅、财政厅、人力资源社会保障厅、省卫生健康委、省残联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2025年底完成并长期坚持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２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探索推进残疾学生15年免费教育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财政厅、省残联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鼓励</w:t>
            </w: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20万人口以上的县（市、区）办好一所达到标准的特殊教育学校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财政厅、省残联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每个市（州）和有条件的县（市、区）都有一个残疾人中等职教部（班）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民政厅、财政厅、人力资源社会保障厅、省卫生健康委、省残联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2025年底前完成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落实《第二期国家通用手语和盲文规范化行动计划（2021—2025年）》，加快推广国家通用手语和国家通用盲文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省残联、教育厅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促进医疗康复、信息技术与特殊教育融合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民政厅、省卫生健康委、省残联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建设全省特殊教育信息管理平台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民政厅、省卫生健康委、省残联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2025年底前完成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实施特殊教育学校“暖心工程”，持续改善薄弱特殊教育学校办学条件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财政厅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按中央统一部署，到2025年将义务教育阶段特殊教育生均公用经费补助标准提高至每生每年7000元以上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财政厅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教育厅、民政厅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"/>
              </w:rPr>
              <w:t>2025年底前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28" w:type="dxa"/>
            <w:vAlign w:val="center"/>
          </w:tcPr>
          <w:p>
            <w:pPr>
              <w:adjustRightInd w:val="0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建设高素质特殊教育教师队伍，提高特殊教育教师待遇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教育厅、人力资源社会保障厅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财政厅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长期坚持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FjY2UxMWE3MGM2Mzg0ODlmMDM3MWE4MDlmMjQifQ=="/>
  </w:docVars>
  <w:rsids>
    <w:rsidRoot w:val="3A727546"/>
    <w:rsid w:val="3A727546"/>
    <w:rsid w:val="665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552</Characters>
  <Lines>0</Lines>
  <Paragraphs>0</Paragraphs>
  <TotalTime>0</TotalTime>
  <ScaleCrop>false</ScaleCrop>
  <LinksUpToDate>false</LinksUpToDate>
  <CharactersWithSpaces>552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2023-01-11T09:34:00Z</dcterms:created>
  <dc:creator>胡豆儿</dc:creator>
  <cp:lastModifiedBy>卓卓杨</cp:lastModifiedBy>
  <dcterms:modified xsi:type="dcterms:W3CDTF">2023-03-06T02:15:15Z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DEF72F0A66C945D383C1069C4E2D20AF</vt:lpwstr>
  </property>
</Properties>
</file>