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遂宁市教育事业发展第十四个五年规划，依据</w:t>
      </w:r>
      <w:r>
        <w:rPr>
          <w:rFonts w:hint="eastAsia" w:ascii="仿宋_GB2312" w:hAnsi="仿宋_GB2312" w:eastAsia="仿宋_GB2312" w:cs="仿宋_GB2312"/>
          <w:b w:val="0"/>
          <w:bCs w:val="0"/>
          <w:color w:val="000000"/>
          <w:sz w:val="32"/>
          <w:szCs w:val="32"/>
          <w:lang w:eastAsia="zh-CN"/>
        </w:rPr>
        <w:t>《四川省教育发展“十四五”规划》和</w:t>
      </w:r>
      <w:r>
        <w:rPr>
          <w:rFonts w:hint="eastAsia" w:ascii="仿宋_GB2312" w:hAnsi="仿宋_GB2312" w:eastAsia="仿宋_GB2312" w:cs="仿宋_GB2312"/>
          <w:b w:val="0"/>
          <w:bCs w:val="0"/>
          <w:color w:val="000000"/>
          <w:sz w:val="32"/>
          <w:szCs w:val="32"/>
        </w:rPr>
        <w:t>《遂宁市国民经济和社会发展第十四个五年规划和二</w:t>
      </w:r>
      <w:r>
        <w:rPr>
          <w:rFonts w:hint="eastAsia" w:ascii="仿宋_GB2312" w:hAnsi="仿宋_GB2312" w:eastAsia="仿宋_GB2312" w:cs="仿宋_GB2312"/>
          <w:b w:val="0"/>
          <w:bCs w:val="0"/>
          <w:color w:val="000000"/>
          <w:sz w:val="32"/>
          <w:szCs w:val="32"/>
          <w:lang w:eastAsia="zh-CN"/>
        </w:rPr>
        <w:t>〇</w:t>
      </w:r>
      <w:r>
        <w:rPr>
          <w:rFonts w:hint="eastAsia" w:ascii="仿宋_GB2312" w:hAnsi="仿宋_GB2312" w:eastAsia="仿宋_GB2312" w:cs="仿宋_GB2312"/>
          <w:b w:val="0"/>
          <w:bCs w:val="0"/>
          <w:color w:val="000000"/>
          <w:sz w:val="32"/>
          <w:szCs w:val="32"/>
        </w:rPr>
        <w:t>三五年远景目标纲要》编制，是未来五年教育发展的基本遵循，是办好人民满意教育的行动纲领，是实现遂宁教育鼎兴的基本路径。</w:t>
      </w:r>
    </w:p>
    <w:p>
      <w:pPr>
        <w:pStyle w:val="8"/>
        <w:pageBreakBefore w:val="0"/>
        <w:kinsoku/>
        <w:wordWrap/>
        <w:overflowPunct/>
        <w:topLinePunct w:val="0"/>
        <w:autoSpaceDE/>
        <w:autoSpaceDN/>
        <w:bidi w:val="0"/>
        <w:adjustRightInd/>
        <w:spacing w:line="240" w:lineRule="auto"/>
        <w:textAlignment w:val="auto"/>
        <w:outlineLvl w:val="0"/>
        <w:rPr>
          <w:b w:val="0"/>
          <w:bCs w:val="0"/>
          <w:color w:val="000000"/>
        </w:rPr>
      </w:pPr>
      <w:bookmarkStart w:id="0" w:name="_Toc137939411_WPSOffice_Level1"/>
      <w:bookmarkStart w:id="1" w:name="_Toc322569258_WPSOffice_Level1"/>
      <w:bookmarkStart w:id="2" w:name="_Toc27567"/>
      <w:r>
        <w:rPr>
          <w:rFonts w:hint="eastAsia"/>
          <w:b w:val="0"/>
          <w:bCs w:val="0"/>
          <w:color w:val="000000"/>
        </w:rPr>
        <w:t>一、锚定高质量发展坐标，谱写教育鼎兴新篇章</w:t>
      </w:r>
      <w:bookmarkEnd w:id="0"/>
      <w:bookmarkEnd w:id="1"/>
      <w:bookmarkEnd w:id="2"/>
    </w:p>
    <w:p>
      <w:pPr>
        <w:pStyle w:val="3"/>
        <w:pageBreakBefore w:val="0"/>
        <w:kinsoku/>
        <w:wordWrap/>
        <w:overflowPunct/>
        <w:topLinePunct w:val="0"/>
        <w:autoSpaceDE/>
        <w:autoSpaceDN/>
        <w:bidi w:val="0"/>
        <w:adjustRightInd/>
        <w:spacing w:before="0" w:beforeLines="0" w:after="0" w:afterLines="0" w:line="240" w:lineRule="auto"/>
        <w:textAlignment w:val="auto"/>
        <w:outlineLvl w:val="1"/>
        <w:rPr>
          <w:rFonts w:hint="eastAsia"/>
          <w:b w:val="0"/>
          <w:bCs w:val="0"/>
          <w:color w:val="000000"/>
        </w:rPr>
      </w:pPr>
      <w:bookmarkStart w:id="3" w:name="_Toc7327"/>
      <w:bookmarkStart w:id="4" w:name="_Toc1734750961_WPSOffice_Level2"/>
      <w:bookmarkStart w:id="5" w:name="_Toc1955307367_WPSOffice_Level2"/>
      <w:r>
        <w:rPr>
          <w:rFonts w:hint="eastAsia" w:ascii="楷体" w:hAnsi="楷体" w:eastAsia="楷体" w:cs="楷体"/>
          <w:b w:val="0"/>
          <w:bCs w:val="0"/>
          <w:color w:val="000000"/>
          <w:kern w:val="2"/>
          <w:sz w:val="32"/>
          <w:szCs w:val="32"/>
          <w:lang w:val="en-US" w:eastAsia="zh-CN"/>
        </w:rPr>
        <w:t>（一）</w:t>
      </w:r>
      <w:r>
        <w:rPr>
          <w:rFonts w:hint="eastAsia"/>
          <w:b w:val="0"/>
          <w:bCs w:val="0"/>
          <w:color w:val="000000"/>
        </w:rPr>
        <w:t>发展环境</w:t>
      </w:r>
      <w:bookmarkEnd w:id="3"/>
      <w:bookmarkEnd w:id="4"/>
      <w:bookmarkEnd w:id="5"/>
    </w:p>
    <w:p>
      <w:pPr>
        <w:pageBreakBefore w:val="0"/>
        <w:kinsoku/>
        <w:wordWrap/>
        <w:overflowPunct/>
        <w:topLinePunct w:val="0"/>
        <w:autoSpaceDE/>
        <w:autoSpaceDN/>
        <w:bidi w:val="0"/>
        <w:adjustRightInd/>
        <w:spacing w:line="240" w:lineRule="auto"/>
        <w:ind w:firstLine="640" w:firstLineChars="200"/>
        <w:textAlignment w:val="auto"/>
        <w:outlineLvl w:val="9"/>
        <w:rPr>
          <w:rFonts w:hint="eastAsia" w:ascii="仿宋" w:hAnsi="仿宋" w:eastAsia="仿宋" w:cs="仿宋"/>
          <w:b w:val="0"/>
          <w:bCs w:val="0"/>
          <w:color w:val="000000"/>
        </w:rPr>
      </w:pPr>
      <w:bookmarkStart w:id="6" w:name="_Toc13622"/>
      <w:r>
        <w:rPr>
          <w:rFonts w:hint="eastAsia" w:ascii="仿宋" w:hAnsi="仿宋" w:eastAsia="仿宋" w:cs="仿宋"/>
          <w:b w:val="0"/>
          <w:bCs w:val="0"/>
          <w:color w:val="000000"/>
        </w:rPr>
        <w:t>1</w:t>
      </w:r>
      <w:r>
        <w:rPr>
          <w:rFonts w:hint="eastAsia" w:ascii="仿宋" w:hAnsi="仿宋" w:eastAsia="仿宋" w:cs="仿宋"/>
          <w:b w:val="0"/>
          <w:bCs w:val="0"/>
          <w:color w:val="000000"/>
          <w:lang w:val="en-US" w:eastAsia="zh-CN"/>
        </w:rPr>
        <w:t>.</w:t>
      </w:r>
      <w:r>
        <w:rPr>
          <w:rFonts w:hint="eastAsia" w:ascii="仿宋" w:hAnsi="仿宋" w:eastAsia="仿宋" w:cs="仿宋"/>
          <w:b w:val="0"/>
          <w:bCs w:val="0"/>
          <w:color w:val="000000"/>
          <w:lang w:eastAsia="zh-CN"/>
        </w:rPr>
        <w:t>发展</w:t>
      </w:r>
      <w:r>
        <w:rPr>
          <w:rFonts w:hint="eastAsia" w:ascii="仿宋" w:hAnsi="仿宋" w:eastAsia="仿宋" w:cs="仿宋"/>
          <w:b w:val="0"/>
          <w:bCs w:val="0"/>
          <w:color w:val="000000"/>
        </w:rPr>
        <w:t>成就</w:t>
      </w:r>
      <w:bookmarkEnd w:id="6"/>
    </w:p>
    <w:p>
      <w:pPr>
        <w:pageBreakBefore w:val="0"/>
        <w:kinsoku/>
        <w:wordWrap/>
        <w:overflowPunct/>
        <w:topLinePunct w:val="0"/>
        <w:autoSpaceDE/>
        <w:autoSpaceDN/>
        <w:bidi w:val="0"/>
        <w:adjustRightInd/>
        <w:spacing w:line="240" w:lineRule="auto"/>
        <w:ind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rPr>
        <w:t>“十三五”期间，市委、市政府把统筹推进教育优先发展作为各级党委、政府的“一把手工程”，建立统筹推进教育优先发展机制，教育事业发展主要目标全面实现，有力支撑了全市经济社会发展，人民群众对教育的获得感和满意度持续提升，为“十四五”时期教育发展奠定了坚实基础。</w:t>
      </w:r>
      <w:r>
        <w:rPr>
          <w:rFonts w:hint="eastAsia" w:ascii="仿宋_GB2312" w:hAnsi="仿宋_GB2312" w:eastAsia="仿宋_GB2312" w:cs="仿宋_GB2312"/>
          <w:b w:val="0"/>
          <w:bCs w:val="0"/>
          <w:color w:val="000000"/>
          <w:lang w:eastAsia="zh-CN"/>
        </w:rPr>
        <w:t>目前，</w:t>
      </w:r>
      <w:r>
        <w:rPr>
          <w:rFonts w:hint="eastAsia" w:ascii="仿宋_GB2312" w:hAnsi="仿宋_GB2312" w:eastAsia="仿宋_GB2312" w:cs="仿宋_GB2312"/>
          <w:b w:val="0"/>
          <w:bCs w:val="0"/>
          <w:color w:val="000000"/>
          <w:sz w:val="32"/>
          <w:szCs w:val="32"/>
        </w:rPr>
        <w:t>全市现有各级各类学校</w:t>
      </w:r>
      <w:r>
        <w:rPr>
          <w:rFonts w:hint="eastAsia" w:ascii="仿宋_GB2312" w:hAnsi="仿宋_GB2312" w:eastAsia="仿宋_GB2312" w:cs="仿宋_GB2312"/>
          <w:b w:val="0"/>
          <w:bCs w:val="0"/>
          <w:color w:val="000000"/>
          <w:sz w:val="32"/>
          <w:szCs w:val="32"/>
          <w:lang w:val="en-US" w:eastAsia="zh-CN"/>
        </w:rPr>
        <w:t>873</w:t>
      </w:r>
      <w:r>
        <w:rPr>
          <w:rFonts w:hint="eastAsia" w:ascii="仿宋_GB2312" w:hAnsi="仿宋_GB2312" w:eastAsia="仿宋_GB2312" w:cs="仿宋_GB2312"/>
          <w:b w:val="0"/>
          <w:bCs w:val="0"/>
          <w:color w:val="000000"/>
          <w:sz w:val="32"/>
          <w:szCs w:val="32"/>
        </w:rPr>
        <w:t>所，教职员工</w:t>
      </w:r>
      <w:r>
        <w:rPr>
          <w:rFonts w:hint="eastAsia" w:ascii="仿宋_GB2312" w:hAnsi="仿宋_GB2312" w:eastAsia="仿宋_GB2312" w:cs="仿宋_GB2312"/>
          <w:b w:val="0"/>
          <w:bCs w:val="0"/>
          <w:color w:val="000000"/>
          <w:sz w:val="32"/>
          <w:szCs w:val="32"/>
          <w:lang w:val="en-US" w:eastAsia="zh-CN"/>
        </w:rPr>
        <w:t>37055</w:t>
      </w:r>
      <w:r>
        <w:rPr>
          <w:rFonts w:hint="eastAsia" w:ascii="仿宋_GB2312" w:hAnsi="仿宋_GB2312" w:eastAsia="仿宋_GB2312" w:cs="仿宋_GB2312"/>
          <w:b w:val="0"/>
          <w:bCs w:val="0"/>
          <w:color w:val="000000"/>
          <w:sz w:val="32"/>
          <w:szCs w:val="32"/>
        </w:rPr>
        <w:t>人，在校学生42.</w:t>
      </w:r>
      <w:r>
        <w:rPr>
          <w:rFonts w:hint="eastAsia" w:ascii="仿宋_GB2312" w:hAnsi="仿宋_GB2312" w:eastAsia="仿宋_GB2312" w:cs="仿宋_GB2312"/>
          <w:b w:val="0"/>
          <w:bCs w:val="0"/>
          <w:color w:val="000000"/>
          <w:sz w:val="32"/>
          <w:szCs w:val="32"/>
          <w:lang w:val="en-US" w:eastAsia="zh-CN"/>
        </w:rPr>
        <w:t>28</w:t>
      </w:r>
      <w:r>
        <w:rPr>
          <w:rFonts w:hint="eastAsia" w:ascii="仿宋_GB2312" w:hAnsi="仿宋_GB2312" w:eastAsia="仿宋_GB2312" w:cs="仿宋_GB2312"/>
          <w:b w:val="0"/>
          <w:bCs w:val="0"/>
          <w:color w:val="000000"/>
          <w:sz w:val="32"/>
          <w:szCs w:val="32"/>
        </w:rPr>
        <w:t>万人。全市教育发展基本满足了学生“上学”需求，并由“学有所教”开始向“学有优教”稳步迈进。</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办学条件显著改善。</w:t>
      </w:r>
      <w:r>
        <w:rPr>
          <w:b w:val="0"/>
          <w:bCs w:val="0"/>
          <w:color w:val="000000"/>
        </w:rPr>
        <w:t>坚持财力向教育倾斜，教育投入年均增长</w:t>
      </w:r>
      <w:r>
        <w:rPr>
          <w:rFonts w:hint="eastAsia"/>
          <w:b w:val="0"/>
          <w:bCs w:val="0"/>
          <w:color w:val="000000"/>
          <w:lang w:val="en-US" w:eastAsia="zh-CN"/>
        </w:rPr>
        <w:t>6.6</w:t>
      </w:r>
      <w:r>
        <w:rPr>
          <w:b w:val="0"/>
          <w:bCs w:val="0"/>
          <w:color w:val="000000"/>
        </w:rPr>
        <w:t>%。全市教育财政共投入</w:t>
      </w:r>
      <w:r>
        <w:rPr>
          <w:rFonts w:hint="eastAsia"/>
          <w:b w:val="0"/>
          <w:bCs w:val="0"/>
          <w:color w:val="000000"/>
          <w:lang w:val="en-US" w:eastAsia="zh-CN"/>
        </w:rPr>
        <w:t>203.64</w:t>
      </w:r>
      <w:r>
        <w:rPr>
          <w:b w:val="0"/>
          <w:bCs w:val="0"/>
          <w:color w:val="000000"/>
        </w:rPr>
        <w:t>亿元，新建及改扩建（含迁建）义务教育学校234所</w:t>
      </w:r>
      <w:r>
        <w:rPr>
          <w:rFonts w:hint="eastAsia"/>
          <w:b w:val="0"/>
          <w:bCs w:val="0"/>
          <w:color w:val="000000"/>
          <w:lang w:eastAsia="zh-CN"/>
        </w:rPr>
        <w:t>、</w:t>
      </w:r>
      <w:r>
        <w:rPr>
          <w:b w:val="0"/>
          <w:bCs w:val="0"/>
          <w:color w:val="000000"/>
        </w:rPr>
        <w:t>公办幼儿园60所。中小学校（含教学点）互联网接入率达100%，“班班通”多媒体设备配备率达100%</w:t>
      </w:r>
      <w:r>
        <w:rPr>
          <w:rFonts w:hint="eastAsia"/>
          <w:b w:val="0"/>
          <w:bCs w:val="0"/>
          <w:color w:val="000000"/>
          <w:lang w:eastAsia="zh-CN"/>
        </w:rPr>
        <w:t>。</w:t>
      </w:r>
      <w:r>
        <w:rPr>
          <w:b w:val="0"/>
          <w:bCs w:val="0"/>
          <w:color w:val="000000"/>
        </w:rPr>
        <w:t>基本构建起布局合理、满足需要的教育供给体系。</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教育机会更加公平。</w:t>
      </w:r>
      <w:r>
        <w:rPr>
          <w:b w:val="0"/>
          <w:bCs w:val="0"/>
          <w:color w:val="000000"/>
        </w:rPr>
        <w:t>全市普惠性幼儿园在园幼儿占比</w:t>
      </w:r>
      <w:r>
        <w:rPr>
          <w:rFonts w:hint="eastAsia"/>
          <w:b w:val="0"/>
          <w:bCs w:val="0"/>
          <w:color w:val="000000"/>
          <w:lang w:eastAsia="zh-CN"/>
        </w:rPr>
        <w:t>达</w:t>
      </w:r>
      <w:r>
        <w:rPr>
          <w:b w:val="0"/>
          <w:bCs w:val="0"/>
          <w:color w:val="000000"/>
        </w:rPr>
        <w:t>85.43%，每个镇(乡)均建有1所公办幼儿园。所有县（市、区）义务教育实现</w:t>
      </w:r>
      <w:r>
        <w:rPr>
          <w:rFonts w:hint="eastAsia"/>
          <w:b w:val="0"/>
          <w:bCs w:val="0"/>
          <w:color w:val="000000"/>
          <w:lang w:eastAsia="zh-CN"/>
        </w:rPr>
        <w:t>基本</w:t>
      </w:r>
      <w:r>
        <w:rPr>
          <w:b w:val="0"/>
          <w:bCs w:val="0"/>
          <w:color w:val="000000"/>
        </w:rPr>
        <w:t>均衡发展，全市义务教育学校新增学位1.5万个，全部消除超大班额和基本消除大班额，2.2万名随迁子女就学得到保障</w:t>
      </w:r>
      <w:r>
        <w:rPr>
          <w:rFonts w:hint="eastAsia"/>
          <w:b w:val="0"/>
          <w:bCs w:val="0"/>
          <w:color w:val="000000"/>
        </w:rPr>
        <w:t>。</w:t>
      </w:r>
      <w:r>
        <w:rPr>
          <w:b w:val="0"/>
          <w:bCs w:val="0"/>
          <w:color w:val="000000"/>
        </w:rPr>
        <w:t>“三免一补”</w:t>
      </w:r>
      <w:r>
        <w:rPr>
          <w:rFonts w:hint="eastAsia"/>
          <w:b w:val="0"/>
          <w:bCs w:val="0"/>
          <w:color w:val="000000"/>
          <w:lang w:eastAsia="zh-CN"/>
        </w:rPr>
        <w:t>累计</w:t>
      </w:r>
      <w:r>
        <w:rPr>
          <w:b w:val="0"/>
          <w:bCs w:val="0"/>
          <w:color w:val="000000"/>
        </w:rPr>
        <w:t>惠及学生</w:t>
      </w:r>
      <w:r>
        <w:rPr>
          <w:rFonts w:hint="eastAsia"/>
          <w:b w:val="0"/>
          <w:bCs w:val="0"/>
          <w:color w:val="000000"/>
          <w:lang w:val="en-US" w:eastAsia="zh-CN"/>
        </w:rPr>
        <w:t>125.89</w:t>
      </w:r>
      <w:r>
        <w:rPr>
          <w:b w:val="0"/>
          <w:bCs w:val="0"/>
          <w:color w:val="000000"/>
        </w:rPr>
        <w:t>万</w:t>
      </w:r>
      <w:r>
        <w:rPr>
          <w:rFonts w:hint="eastAsia"/>
          <w:b w:val="0"/>
          <w:bCs w:val="0"/>
          <w:color w:val="000000"/>
          <w:lang w:eastAsia="zh-CN"/>
        </w:rPr>
        <w:t>人次</w:t>
      </w:r>
      <w:r>
        <w:rPr>
          <w:b w:val="0"/>
          <w:bCs w:val="0"/>
          <w:color w:val="000000"/>
        </w:rPr>
        <w:t>，</w:t>
      </w:r>
      <w:r>
        <w:rPr>
          <w:rFonts w:hint="eastAsia"/>
          <w:b w:val="0"/>
          <w:bCs w:val="0"/>
          <w:color w:val="000000"/>
          <w:lang w:val="en-US" w:eastAsia="zh-CN"/>
        </w:rPr>
        <w:t>1.4</w:t>
      </w:r>
      <w:r>
        <w:rPr>
          <w:rFonts w:hint="eastAsia"/>
          <w:b w:val="0"/>
          <w:bCs w:val="0"/>
          <w:color w:val="000000"/>
        </w:rPr>
        <w:t>万</w:t>
      </w:r>
      <w:r>
        <w:rPr>
          <w:rFonts w:hint="eastAsia"/>
          <w:b w:val="0"/>
          <w:bCs w:val="0"/>
          <w:color w:val="000000"/>
          <w:lang w:eastAsia="zh-CN"/>
        </w:rPr>
        <w:t>余</w:t>
      </w:r>
      <w:r>
        <w:rPr>
          <w:rFonts w:hint="eastAsia"/>
          <w:b w:val="0"/>
          <w:bCs w:val="0"/>
          <w:color w:val="000000"/>
        </w:rPr>
        <w:t>名建档立卡贫困学生无一辍学，</w:t>
      </w:r>
      <w:r>
        <w:rPr>
          <w:b w:val="0"/>
          <w:bCs w:val="0"/>
          <w:color w:val="000000"/>
        </w:rPr>
        <w:t>6.62万人次贫困学生获得资助。</w:t>
      </w:r>
      <w:r>
        <w:rPr>
          <w:rFonts w:hint="eastAsia"/>
          <w:b w:val="0"/>
          <w:bCs w:val="0"/>
          <w:color w:val="000000"/>
        </w:rPr>
        <w:t>所有县（市、区）均建有一所特殊教育学校，对重度残疾学生送教上门达</w:t>
      </w:r>
      <w:r>
        <w:rPr>
          <w:b w:val="0"/>
          <w:bCs w:val="0"/>
          <w:color w:val="000000"/>
        </w:rPr>
        <w:t>1668</w:t>
      </w:r>
      <w:r>
        <w:rPr>
          <w:rFonts w:hint="eastAsia"/>
          <w:b w:val="0"/>
          <w:bCs w:val="0"/>
          <w:color w:val="000000"/>
        </w:rPr>
        <w:t>人次</w:t>
      </w:r>
      <w:r>
        <w:rPr>
          <w:b w:val="0"/>
          <w:bCs w:val="0"/>
          <w:color w:val="000000"/>
        </w:rPr>
        <w:t>。2020年，教育扶贫“零问题”通过省脱贫攻坚成效专项考核</w:t>
      </w:r>
      <w:r>
        <w:rPr>
          <w:rFonts w:hint="eastAsia"/>
          <w:b w:val="0"/>
          <w:bCs w:val="0"/>
          <w:color w:val="000000"/>
        </w:rPr>
        <w:t>。</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办学水平持续攀高。</w:t>
      </w:r>
      <w:r>
        <w:rPr>
          <w:b w:val="0"/>
          <w:bCs w:val="0"/>
          <w:color w:val="000000"/>
        </w:rPr>
        <w:t>示范学校建设成效显著，有省级示范幼儿园</w:t>
      </w:r>
      <w:r>
        <w:rPr>
          <w:rFonts w:hint="eastAsia"/>
          <w:b w:val="0"/>
          <w:bCs w:val="0"/>
          <w:color w:val="000000"/>
          <w:lang w:val="en-US" w:eastAsia="zh-CN"/>
        </w:rPr>
        <w:t>15</w:t>
      </w:r>
      <w:r>
        <w:rPr>
          <w:b w:val="0"/>
          <w:bCs w:val="0"/>
          <w:color w:val="000000"/>
        </w:rPr>
        <w:t>所</w:t>
      </w:r>
      <w:r>
        <w:rPr>
          <w:rFonts w:hint="eastAsia"/>
          <w:b w:val="0"/>
          <w:bCs w:val="0"/>
          <w:color w:val="000000"/>
          <w:lang w:eastAsia="zh-CN"/>
        </w:rPr>
        <w:t>（名单见附件）。</w:t>
      </w:r>
      <w:r>
        <w:rPr>
          <w:b w:val="0"/>
          <w:bCs w:val="0"/>
          <w:color w:val="000000"/>
        </w:rPr>
        <w:t>有省级及以上示范普通高中学校8所</w:t>
      </w:r>
      <w:r>
        <w:rPr>
          <w:rFonts w:hint="eastAsia"/>
          <w:b w:val="0"/>
          <w:bCs w:val="0"/>
          <w:color w:val="000000"/>
          <w:lang w:eastAsia="zh-CN"/>
        </w:rPr>
        <w:t>（名单见附件）</w:t>
      </w:r>
      <w:r>
        <w:rPr>
          <w:b w:val="0"/>
          <w:bCs w:val="0"/>
          <w:color w:val="000000"/>
        </w:rPr>
        <w:t>，占全市普通高中学校总数的27%</w:t>
      </w:r>
      <w:r>
        <w:rPr>
          <w:rFonts w:hint="eastAsia"/>
          <w:b w:val="0"/>
          <w:bCs w:val="0"/>
          <w:color w:val="000000"/>
          <w:lang w:eastAsia="zh-CN"/>
        </w:rPr>
        <w:t>。</w:t>
      </w:r>
      <w:r>
        <w:rPr>
          <w:b w:val="0"/>
          <w:bCs w:val="0"/>
          <w:color w:val="000000"/>
        </w:rPr>
        <w:t>有国、省重点、示范中职学校7所</w:t>
      </w:r>
      <w:r>
        <w:rPr>
          <w:rFonts w:hint="eastAsia"/>
          <w:b w:val="0"/>
          <w:bCs w:val="0"/>
          <w:color w:val="000000"/>
          <w:lang w:eastAsia="zh-CN"/>
        </w:rPr>
        <w:t>（名单见附件）</w:t>
      </w:r>
      <w:r>
        <w:rPr>
          <w:b w:val="0"/>
          <w:bCs w:val="0"/>
          <w:color w:val="000000"/>
        </w:rPr>
        <w:t>，占</w:t>
      </w:r>
      <w:r>
        <w:rPr>
          <w:rFonts w:hint="eastAsia"/>
          <w:b w:val="0"/>
          <w:bCs w:val="0"/>
          <w:color w:val="000000"/>
          <w:lang w:eastAsia="zh-CN"/>
        </w:rPr>
        <w:t>全市</w:t>
      </w:r>
      <w:r>
        <w:rPr>
          <w:b w:val="0"/>
          <w:bCs w:val="0"/>
          <w:color w:val="000000"/>
        </w:rPr>
        <w:t>中职学校总数的50%。学生成才质量提升明显，</w:t>
      </w:r>
      <w:r>
        <w:rPr>
          <w:rFonts w:hint="eastAsia"/>
          <w:b w:val="0"/>
          <w:bCs w:val="0"/>
          <w:color w:val="000000"/>
        </w:rPr>
        <w:t>为各类普通高校输送新生</w:t>
      </w:r>
      <w:r>
        <w:rPr>
          <w:b w:val="0"/>
          <w:bCs w:val="0"/>
          <w:color w:val="000000"/>
        </w:rPr>
        <w:t>10.3</w:t>
      </w:r>
      <w:r>
        <w:rPr>
          <w:rFonts w:hint="eastAsia"/>
          <w:b w:val="0"/>
          <w:bCs w:val="0"/>
          <w:color w:val="000000"/>
        </w:rPr>
        <w:t>万人</w:t>
      </w:r>
      <w:r>
        <w:rPr>
          <w:rFonts w:hint="eastAsia"/>
          <w:b w:val="0"/>
          <w:bCs w:val="0"/>
          <w:color w:val="000000"/>
          <w:lang w:eastAsia="zh-CN"/>
        </w:rPr>
        <w:t>。</w:t>
      </w:r>
      <w:r>
        <w:rPr>
          <w:b w:val="0"/>
          <w:bCs w:val="0"/>
          <w:color w:val="000000"/>
        </w:rPr>
        <w:t>学生德智体美劳全面发展，参加国家、省级艺术和科技大赛获奖人数位居全省前列</w:t>
      </w:r>
      <w:r>
        <w:rPr>
          <w:rFonts w:hint="eastAsia"/>
          <w:b w:val="0"/>
          <w:bCs w:val="0"/>
          <w:color w:val="000000"/>
          <w:lang w:eastAsia="zh-CN"/>
        </w:rPr>
        <w:t>。</w:t>
      </w:r>
      <w:r>
        <w:rPr>
          <w:b w:val="0"/>
          <w:bCs w:val="0"/>
          <w:color w:val="000000"/>
        </w:rPr>
        <w:t>职业学校学生每年参加省职业技能大赛成绩居全省前8位</w:t>
      </w:r>
      <w:r>
        <w:rPr>
          <w:rFonts w:hint="eastAsia"/>
          <w:b w:val="0"/>
          <w:bCs w:val="0"/>
          <w:color w:val="000000"/>
          <w:lang w:eastAsia="zh-CN"/>
        </w:rPr>
        <w:t>。</w:t>
      </w:r>
      <w:r>
        <w:rPr>
          <w:b w:val="0"/>
          <w:bCs w:val="0"/>
          <w:color w:val="000000"/>
        </w:rPr>
        <w:t>艺体类学生升学水平保持全省领先。</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办学活力加快释放。</w:t>
      </w:r>
      <w:r>
        <w:rPr>
          <w:b w:val="0"/>
          <w:bCs w:val="0"/>
          <w:color w:val="000000"/>
        </w:rPr>
        <w:t>“</w:t>
      </w:r>
      <w:r>
        <w:rPr>
          <w:rFonts w:hint="eastAsia"/>
          <w:b w:val="0"/>
          <w:bCs w:val="0"/>
          <w:color w:val="000000"/>
        </w:rPr>
        <w:t>遂潼川渝毗邻地区教育一体化发展</w:t>
      </w:r>
      <w:r>
        <w:rPr>
          <w:b w:val="0"/>
          <w:bCs w:val="0"/>
          <w:color w:val="000000"/>
        </w:rPr>
        <w:t>”成为全省“成渝协同”</w:t>
      </w:r>
      <w:r>
        <w:rPr>
          <w:rFonts w:hint="eastAsia"/>
          <w:b w:val="0"/>
          <w:bCs w:val="0"/>
          <w:color w:val="000000"/>
        </w:rPr>
        <w:t>重大教育改革试验项目之一。遂潼合作的</w:t>
      </w:r>
      <w:r>
        <w:rPr>
          <w:b w:val="0"/>
          <w:bCs w:val="0"/>
          <w:color w:val="000000"/>
        </w:rPr>
        <w:t>“</w:t>
      </w:r>
      <w:r>
        <w:rPr>
          <w:rFonts w:hint="eastAsia"/>
          <w:b w:val="0"/>
          <w:bCs w:val="0"/>
          <w:color w:val="000000"/>
        </w:rPr>
        <w:t>教师教育创新试验区</w:t>
      </w:r>
      <w:r>
        <w:rPr>
          <w:b w:val="0"/>
          <w:bCs w:val="0"/>
          <w:color w:val="000000"/>
        </w:rPr>
        <w:t>”</w:t>
      </w:r>
      <w:r>
        <w:rPr>
          <w:rFonts w:hint="eastAsia"/>
          <w:b w:val="0"/>
          <w:bCs w:val="0"/>
          <w:color w:val="000000"/>
        </w:rPr>
        <w:t>成为全省省级教育共建项目。</w:t>
      </w:r>
      <w:r>
        <w:rPr>
          <w:b w:val="0"/>
          <w:bCs w:val="0"/>
          <w:color w:val="000000"/>
        </w:rPr>
        <w:t>与中国教育科学研究院、</w:t>
      </w:r>
      <w:r>
        <w:rPr>
          <w:rFonts w:hint="eastAsia"/>
          <w:b w:val="0"/>
          <w:bCs w:val="0"/>
          <w:color w:val="000000"/>
          <w:lang w:eastAsia="zh-CN"/>
        </w:rPr>
        <w:t>成都市教育局、</w:t>
      </w:r>
      <w:r>
        <w:rPr>
          <w:b w:val="0"/>
          <w:bCs w:val="0"/>
          <w:color w:val="000000"/>
        </w:rPr>
        <w:t>西南大学、</w:t>
      </w:r>
      <w:r>
        <w:rPr>
          <w:rFonts w:hint="eastAsia"/>
          <w:b w:val="0"/>
          <w:bCs w:val="0"/>
          <w:color w:val="000000"/>
        </w:rPr>
        <w:t>重庆潼南区</w:t>
      </w:r>
      <w:r>
        <w:rPr>
          <w:b w:val="0"/>
          <w:bCs w:val="0"/>
          <w:color w:val="000000"/>
        </w:rPr>
        <w:t>等省内外10余个单位开展教育区域合作。全市建成47个教育集团、33个教育联盟和125个城乡学校教学共同体。率先在全省将教育履职评价</w:t>
      </w:r>
      <w:r>
        <w:rPr>
          <w:rFonts w:hint="eastAsia"/>
          <w:b w:val="0"/>
          <w:bCs w:val="0"/>
          <w:color w:val="000000"/>
        </w:rPr>
        <w:t>纳入对县（市、区）</w:t>
      </w:r>
      <w:r>
        <w:rPr>
          <w:rFonts w:hint="eastAsia"/>
          <w:b w:val="0"/>
          <w:bCs w:val="0"/>
          <w:color w:val="000000"/>
          <w:lang w:eastAsia="zh-CN"/>
        </w:rPr>
        <w:t>政府</w:t>
      </w:r>
      <w:r>
        <w:rPr>
          <w:rFonts w:hint="eastAsia"/>
          <w:b w:val="0"/>
          <w:bCs w:val="0"/>
          <w:color w:val="000000"/>
        </w:rPr>
        <w:t>、</w:t>
      </w:r>
      <w:r>
        <w:rPr>
          <w:rFonts w:hint="eastAsia"/>
          <w:b w:val="0"/>
          <w:bCs w:val="0"/>
          <w:color w:val="000000"/>
          <w:lang w:eastAsia="zh-CN"/>
        </w:rPr>
        <w:t>市直</w:t>
      </w:r>
      <w:r>
        <w:rPr>
          <w:rFonts w:hint="eastAsia"/>
          <w:b w:val="0"/>
          <w:bCs w:val="0"/>
          <w:color w:val="000000"/>
        </w:rPr>
        <w:t>园区</w:t>
      </w:r>
      <w:r>
        <w:rPr>
          <w:rFonts w:hint="eastAsia"/>
          <w:b w:val="0"/>
          <w:bCs w:val="0"/>
          <w:color w:val="000000"/>
          <w:lang w:eastAsia="zh-CN"/>
        </w:rPr>
        <w:t>管委会</w:t>
      </w:r>
      <w:r>
        <w:rPr>
          <w:rFonts w:hint="eastAsia"/>
          <w:b w:val="0"/>
          <w:bCs w:val="0"/>
          <w:color w:val="000000"/>
        </w:rPr>
        <w:t>目标考核。教育集团化办学、教师</w:t>
      </w:r>
      <w:r>
        <w:rPr>
          <w:rFonts w:hint="eastAsia"/>
          <w:b w:val="0"/>
          <w:bCs w:val="0"/>
          <w:color w:val="000000"/>
          <w:lang w:eastAsia="zh-CN"/>
        </w:rPr>
        <w:t>“</w:t>
      </w:r>
      <w:r>
        <w:rPr>
          <w:rFonts w:hint="eastAsia"/>
          <w:b w:val="0"/>
          <w:bCs w:val="0"/>
          <w:color w:val="000000"/>
        </w:rPr>
        <w:t>县管校聘</w:t>
      </w:r>
      <w:r>
        <w:rPr>
          <w:rFonts w:hint="eastAsia"/>
          <w:b w:val="0"/>
          <w:bCs w:val="0"/>
          <w:color w:val="000000"/>
          <w:lang w:eastAsia="zh-CN"/>
        </w:rPr>
        <w:t>”</w:t>
      </w:r>
      <w:r>
        <w:rPr>
          <w:rFonts w:hint="eastAsia"/>
          <w:b w:val="0"/>
          <w:bCs w:val="0"/>
          <w:color w:val="000000"/>
        </w:rPr>
        <w:t>、课后服务等教育综合改革稳步</w:t>
      </w:r>
      <w:r>
        <w:rPr>
          <w:rFonts w:hint="eastAsia"/>
          <w:b w:val="0"/>
          <w:bCs w:val="0"/>
          <w:color w:val="000000"/>
          <w:lang w:eastAsia="zh-CN"/>
        </w:rPr>
        <w:t>推</w:t>
      </w:r>
      <w:r>
        <w:rPr>
          <w:rFonts w:hint="eastAsia"/>
          <w:b w:val="0"/>
          <w:bCs w:val="0"/>
          <w:color w:val="000000"/>
        </w:rPr>
        <w:t>进。</w:t>
      </w:r>
      <w:r>
        <w:rPr>
          <w:b w:val="0"/>
          <w:bCs w:val="0"/>
          <w:color w:val="000000"/>
        </w:rPr>
        <w:t xml:space="preserve"> </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队伍建设成效明显。全市教师结构趋于合理，师德师风持续向好，教师地位待遇不断提升。新招聘教师</w:t>
      </w:r>
      <w:r>
        <w:rPr>
          <w:b w:val="0"/>
          <w:bCs w:val="0"/>
          <w:color w:val="000000"/>
        </w:rPr>
        <w:t>3000</w:t>
      </w:r>
      <w:r>
        <w:rPr>
          <w:rFonts w:hint="eastAsia"/>
          <w:b w:val="0"/>
          <w:bCs w:val="0"/>
          <w:color w:val="000000"/>
        </w:rPr>
        <w:t>余人，实施</w:t>
      </w:r>
      <w:r>
        <w:rPr>
          <w:b w:val="0"/>
          <w:bCs w:val="0"/>
          <w:color w:val="000000"/>
        </w:rPr>
        <w:t>“</w:t>
      </w:r>
      <w:r>
        <w:rPr>
          <w:rFonts w:hint="eastAsia"/>
          <w:b w:val="0"/>
          <w:bCs w:val="0"/>
          <w:color w:val="000000"/>
        </w:rPr>
        <w:t>全员培训</w:t>
      </w:r>
      <w:r>
        <w:rPr>
          <w:b w:val="0"/>
          <w:bCs w:val="0"/>
          <w:color w:val="000000"/>
        </w:rPr>
        <w:t>”</w:t>
      </w:r>
      <w:r>
        <w:rPr>
          <w:rFonts w:hint="eastAsia"/>
          <w:b w:val="0"/>
          <w:bCs w:val="0"/>
          <w:color w:val="000000"/>
        </w:rPr>
        <w:t>和</w:t>
      </w:r>
      <w:r>
        <w:rPr>
          <w:b w:val="0"/>
          <w:bCs w:val="0"/>
          <w:color w:val="000000"/>
        </w:rPr>
        <w:t>“</w:t>
      </w:r>
      <w:r>
        <w:rPr>
          <w:rFonts w:hint="eastAsia"/>
          <w:b w:val="0"/>
          <w:bCs w:val="0"/>
          <w:color w:val="000000"/>
        </w:rPr>
        <w:t>乡村教师本土培育</w:t>
      </w:r>
      <w:r>
        <w:rPr>
          <w:b w:val="0"/>
          <w:bCs w:val="0"/>
          <w:color w:val="000000"/>
        </w:rPr>
        <w:t>”</w:t>
      </w:r>
      <w:r>
        <w:rPr>
          <w:rFonts w:hint="eastAsia"/>
          <w:b w:val="0"/>
          <w:bCs w:val="0"/>
          <w:color w:val="000000"/>
        </w:rPr>
        <w:t>计划，培训骨干校长</w:t>
      </w:r>
      <w:r>
        <w:rPr>
          <w:b w:val="0"/>
          <w:bCs w:val="0"/>
          <w:color w:val="000000"/>
        </w:rPr>
        <w:t>1000</w:t>
      </w:r>
      <w:r>
        <w:rPr>
          <w:rFonts w:hint="eastAsia"/>
          <w:b w:val="0"/>
          <w:bCs w:val="0"/>
          <w:color w:val="000000"/>
        </w:rPr>
        <w:t>余人次，骨干教师</w:t>
      </w:r>
      <w:r>
        <w:rPr>
          <w:b w:val="0"/>
          <w:bCs w:val="0"/>
          <w:color w:val="000000"/>
        </w:rPr>
        <w:t>40000</w:t>
      </w:r>
      <w:r>
        <w:rPr>
          <w:rFonts w:hint="eastAsia"/>
          <w:b w:val="0"/>
          <w:bCs w:val="0"/>
          <w:color w:val="000000"/>
        </w:rPr>
        <w:t>余人次，乡村教师</w:t>
      </w:r>
      <w:r>
        <w:rPr>
          <w:b w:val="0"/>
          <w:bCs w:val="0"/>
          <w:color w:val="000000"/>
        </w:rPr>
        <w:t>50000</w:t>
      </w:r>
      <w:r>
        <w:rPr>
          <w:rFonts w:hint="eastAsia"/>
          <w:b w:val="0"/>
          <w:bCs w:val="0"/>
          <w:color w:val="000000"/>
        </w:rPr>
        <w:t>余人次</w:t>
      </w:r>
      <w:r>
        <w:rPr>
          <w:rFonts w:hint="eastAsia"/>
          <w:b w:val="0"/>
          <w:bCs w:val="0"/>
          <w:color w:val="000000"/>
          <w:lang w:eastAsia="zh-CN"/>
        </w:rPr>
        <w:t>。</w:t>
      </w:r>
      <w:r>
        <w:rPr>
          <w:rFonts w:hint="eastAsia"/>
          <w:b w:val="0"/>
          <w:bCs w:val="0"/>
          <w:color w:val="000000"/>
        </w:rPr>
        <w:t>现有在职正高级教师</w:t>
      </w:r>
      <w:r>
        <w:rPr>
          <w:rFonts w:hint="eastAsia"/>
          <w:b w:val="0"/>
          <w:bCs w:val="0"/>
          <w:color w:val="000000"/>
          <w:lang w:val="en-US" w:eastAsia="zh-CN"/>
        </w:rPr>
        <w:t>38</w:t>
      </w:r>
      <w:r>
        <w:rPr>
          <w:rFonts w:hint="eastAsia"/>
          <w:b w:val="0"/>
          <w:bCs w:val="0"/>
          <w:color w:val="000000"/>
        </w:rPr>
        <w:t>名，高级以上专业技术职务骨干教师</w:t>
      </w:r>
      <w:r>
        <w:rPr>
          <w:b w:val="0"/>
          <w:bCs w:val="0"/>
          <w:color w:val="000000"/>
        </w:rPr>
        <w:t>4000</w:t>
      </w:r>
      <w:r>
        <w:rPr>
          <w:rFonts w:hint="eastAsia"/>
          <w:b w:val="0"/>
          <w:bCs w:val="0"/>
          <w:color w:val="000000"/>
        </w:rPr>
        <w:t>余名</w:t>
      </w:r>
      <w:r>
        <w:rPr>
          <w:rFonts w:hint="eastAsia"/>
          <w:b w:val="0"/>
          <w:bCs w:val="0"/>
          <w:color w:val="000000"/>
          <w:lang w:eastAsia="zh-CN"/>
        </w:rPr>
        <w:t>、</w:t>
      </w:r>
      <w:r>
        <w:rPr>
          <w:rFonts w:hint="eastAsia"/>
          <w:b w:val="0"/>
          <w:bCs w:val="0"/>
          <w:color w:val="000000"/>
        </w:rPr>
        <w:t>特级教师</w:t>
      </w:r>
      <w:r>
        <w:rPr>
          <w:b w:val="0"/>
          <w:bCs w:val="0"/>
          <w:color w:val="000000"/>
        </w:rPr>
        <w:t>61</w:t>
      </w:r>
      <w:r>
        <w:rPr>
          <w:rFonts w:hint="eastAsia"/>
          <w:b w:val="0"/>
          <w:bCs w:val="0"/>
          <w:color w:val="000000"/>
        </w:rPr>
        <w:t>名。</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教育服务切实增效。</w:t>
      </w:r>
      <w:r>
        <w:rPr>
          <w:b w:val="0"/>
          <w:bCs w:val="0"/>
          <w:color w:val="000000"/>
        </w:rPr>
        <w:t>按照全市“5+2+1”现代产业体系建设规划,新增现代物流、石油化工、老年人服务与管理等26个专业。</w:t>
      </w:r>
      <w:r>
        <w:rPr>
          <w:rFonts w:hint="eastAsia"/>
          <w:b w:val="0"/>
          <w:bCs w:val="0"/>
          <w:color w:val="000000"/>
        </w:rPr>
        <w:t>未升学</w:t>
      </w:r>
      <w:r>
        <w:rPr>
          <w:b w:val="0"/>
          <w:bCs w:val="0"/>
          <w:color w:val="000000"/>
        </w:rPr>
        <w:t>中职毕业生在本地就业率达58%，外地学子来遂</w:t>
      </w:r>
      <w:r>
        <w:rPr>
          <w:rFonts w:hint="eastAsia"/>
          <w:b w:val="0"/>
          <w:bCs w:val="0"/>
          <w:color w:val="000000"/>
          <w:lang w:eastAsia="zh-CN"/>
        </w:rPr>
        <w:t>就</w:t>
      </w:r>
      <w:r>
        <w:rPr>
          <w:b w:val="0"/>
          <w:bCs w:val="0"/>
          <w:color w:val="000000"/>
        </w:rPr>
        <w:t>读中职校达到中职校学生总数的20%。建成示范性进城务工人员培训基地5个、社区大学1所</w:t>
      </w:r>
      <w:r>
        <w:rPr>
          <w:rFonts w:hint="eastAsia"/>
          <w:b w:val="0"/>
          <w:bCs w:val="0"/>
          <w:color w:val="000000"/>
          <w:lang w:eastAsia="zh-CN"/>
        </w:rPr>
        <w:t>。</w:t>
      </w:r>
      <w:r>
        <w:rPr>
          <w:rFonts w:hint="eastAsia"/>
          <w:b w:val="0"/>
          <w:bCs w:val="0"/>
          <w:color w:val="000000"/>
        </w:rPr>
        <w:t>开展</w:t>
      </w:r>
      <w:r>
        <w:rPr>
          <w:b w:val="0"/>
          <w:bCs w:val="0"/>
          <w:color w:val="000000"/>
        </w:rPr>
        <w:t>“</w:t>
      </w:r>
      <w:r>
        <w:rPr>
          <w:rFonts w:hint="eastAsia"/>
          <w:b w:val="0"/>
          <w:bCs w:val="0"/>
          <w:color w:val="000000"/>
        </w:rPr>
        <w:t>农民夜校</w:t>
      </w:r>
      <w:r>
        <w:rPr>
          <w:b w:val="0"/>
          <w:bCs w:val="0"/>
          <w:color w:val="000000"/>
        </w:rPr>
        <w:t>+</w:t>
      </w:r>
      <w:r>
        <w:rPr>
          <w:rFonts w:hint="eastAsia"/>
          <w:b w:val="0"/>
          <w:bCs w:val="0"/>
          <w:color w:val="000000"/>
        </w:rPr>
        <w:t>社区教育</w:t>
      </w:r>
      <w:r>
        <w:rPr>
          <w:b w:val="0"/>
          <w:bCs w:val="0"/>
          <w:color w:val="000000"/>
        </w:rPr>
        <w:t>”</w:t>
      </w:r>
      <w:r>
        <w:rPr>
          <w:rFonts w:hint="eastAsia"/>
          <w:b w:val="0"/>
          <w:bCs w:val="0"/>
          <w:color w:val="000000"/>
        </w:rPr>
        <w:t>项目等技能培训活动，累计参与人数达</w:t>
      </w:r>
      <w:r>
        <w:rPr>
          <w:b w:val="0"/>
          <w:bCs w:val="0"/>
          <w:color w:val="000000"/>
        </w:rPr>
        <w:t>20</w:t>
      </w:r>
      <w:r>
        <w:rPr>
          <w:rFonts w:hint="eastAsia"/>
          <w:b w:val="0"/>
          <w:bCs w:val="0"/>
          <w:color w:val="000000"/>
        </w:rPr>
        <w:t>万人次</w:t>
      </w:r>
      <w:r>
        <w:rPr>
          <w:b w:val="0"/>
          <w:bCs w:val="0"/>
          <w:color w:val="000000"/>
        </w:rPr>
        <w:t>。</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w:t>
      </w:r>
      <w:r>
        <w:rPr>
          <w:rFonts w:hint="eastAsia"/>
          <w:b w:val="0"/>
          <w:bCs w:val="0"/>
          <w:color w:val="000000"/>
        </w:rPr>
        <w:t>安全稳定全面加强。</w:t>
      </w:r>
      <w:r>
        <w:rPr>
          <w:b w:val="0"/>
          <w:bCs w:val="0"/>
          <w:color w:val="000000"/>
        </w:rPr>
        <w:t>疫情防控取得阶段性成效，在全省率先以市为单位开展网络直播课程。建成“安全教育”资源共享平台，创建消防、禁毒、</w:t>
      </w:r>
      <w:r>
        <w:rPr>
          <w:rFonts w:hint="eastAsia"/>
          <w:b w:val="0"/>
          <w:bCs w:val="0"/>
          <w:color w:val="000000"/>
          <w:lang w:eastAsia="zh-CN"/>
        </w:rPr>
        <w:t>防邪、</w:t>
      </w:r>
      <w:r>
        <w:rPr>
          <w:b w:val="0"/>
          <w:bCs w:val="0"/>
          <w:color w:val="000000"/>
        </w:rPr>
        <w:t>防震等各级各类示范学校40余所。全市所有</w:t>
      </w:r>
      <w:r>
        <w:rPr>
          <w:rFonts w:hint="eastAsia"/>
          <w:b w:val="0"/>
          <w:bCs w:val="0"/>
          <w:color w:val="000000"/>
        </w:rPr>
        <w:t>学校食堂达到</w:t>
      </w:r>
      <w:r>
        <w:rPr>
          <w:b w:val="0"/>
          <w:bCs w:val="0"/>
          <w:color w:val="000000"/>
        </w:rPr>
        <w:t>B</w:t>
      </w:r>
      <w:r>
        <w:rPr>
          <w:rFonts w:hint="eastAsia"/>
          <w:b w:val="0"/>
          <w:bCs w:val="0"/>
          <w:color w:val="000000"/>
        </w:rPr>
        <w:t>级</w:t>
      </w:r>
      <w:r>
        <w:rPr>
          <w:rFonts w:hint="eastAsia"/>
          <w:b w:val="0"/>
          <w:bCs w:val="0"/>
          <w:color w:val="000000"/>
          <w:lang w:eastAsia="zh-CN"/>
        </w:rPr>
        <w:t>及以上</w:t>
      </w:r>
      <w:r>
        <w:rPr>
          <w:rFonts w:hint="eastAsia"/>
          <w:b w:val="0"/>
          <w:bCs w:val="0"/>
          <w:color w:val="000000"/>
        </w:rPr>
        <w:t>标准，</w:t>
      </w:r>
      <w:r>
        <w:rPr>
          <w:b w:val="0"/>
          <w:bCs w:val="0"/>
          <w:color w:val="000000"/>
        </w:rPr>
        <w:t>所有学校实现高清视频监控全覆盖。教体系统</w:t>
      </w:r>
      <w:r>
        <w:rPr>
          <w:rFonts w:hint="eastAsia"/>
          <w:b w:val="0"/>
          <w:bCs w:val="0"/>
          <w:color w:val="000000"/>
        </w:rPr>
        <w:t>群体性</w:t>
      </w:r>
      <w:r>
        <w:rPr>
          <w:b w:val="0"/>
          <w:bCs w:val="0"/>
          <w:color w:val="000000"/>
        </w:rPr>
        <w:t>进省越级上访</w:t>
      </w:r>
      <w:r>
        <w:rPr>
          <w:rFonts w:hint="eastAsia"/>
          <w:b w:val="0"/>
          <w:bCs w:val="0"/>
          <w:color w:val="000000"/>
          <w:lang w:eastAsia="zh-CN"/>
        </w:rPr>
        <w:t>事件</w:t>
      </w:r>
      <w:r>
        <w:rPr>
          <w:b w:val="0"/>
          <w:bCs w:val="0"/>
          <w:color w:val="000000"/>
        </w:rPr>
        <w:t>逐步减少，</w:t>
      </w:r>
      <w:r>
        <w:rPr>
          <w:rFonts w:hint="eastAsia"/>
          <w:b w:val="0"/>
          <w:bCs w:val="0"/>
          <w:color w:val="000000"/>
        </w:rPr>
        <w:t>师生安全责任事故逐年下降，学校更加和谐安全稳定。</w:t>
      </w:r>
    </w:p>
    <w:p>
      <w:pPr>
        <w:pStyle w:val="9"/>
        <w:pageBreakBefore w:val="0"/>
        <w:kinsoku/>
        <w:wordWrap/>
        <w:overflowPunct/>
        <w:topLinePunct w:val="0"/>
        <w:autoSpaceDE/>
        <w:autoSpaceDN/>
        <w:bidi w:val="0"/>
        <w:adjustRightInd/>
        <w:spacing w:line="240" w:lineRule="auto"/>
        <w:textAlignment w:val="auto"/>
        <w:rPr>
          <w:rFonts w:ascii="??_GB2312" w:hAnsi="??_GB2312" w:cs="??_GB2312"/>
          <w:b w:val="0"/>
          <w:bCs w:val="0"/>
          <w:color w:val="000000"/>
          <w:sz w:val="30"/>
          <w:szCs w:val="30"/>
        </w:rPr>
      </w:pPr>
      <w:r>
        <w:rPr>
          <w:b w:val="0"/>
          <w:bCs w:val="0"/>
          <w:color w:val="000000"/>
        </w:rPr>
        <w:t>过去5年，教育事业</w:t>
      </w:r>
      <w:r>
        <w:rPr>
          <w:rFonts w:hint="eastAsia"/>
          <w:b w:val="0"/>
          <w:bCs w:val="0"/>
          <w:color w:val="000000"/>
        </w:rPr>
        <w:t>加快发展，提高了国民素养，为全市经济发展、社会进步、民生改善和脱贫攻坚作出了重要贡献。</w:t>
      </w:r>
    </w:p>
    <w:p>
      <w:pPr>
        <w:pStyle w:val="10"/>
        <w:pageBreakBefore w:val="0"/>
        <w:kinsoku/>
        <w:wordWrap/>
        <w:overflowPunct/>
        <w:topLinePunct w:val="0"/>
        <w:autoSpaceDE/>
        <w:autoSpaceDN/>
        <w:bidi w:val="0"/>
        <w:adjustRightInd/>
        <w:spacing w:line="240" w:lineRule="auto"/>
        <w:textAlignment w:val="auto"/>
        <w:outlineLvl w:val="9"/>
        <w:rPr>
          <w:b w:val="0"/>
          <w:bCs w:val="0"/>
          <w:color w:val="000000"/>
        </w:rPr>
      </w:pPr>
      <w:bookmarkStart w:id="7" w:name="_Toc26412"/>
      <w:r>
        <w:rPr>
          <w:b w:val="0"/>
          <w:bCs w:val="0"/>
          <w:color w:val="000000"/>
        </w:rPr>
        <w:t>2.</w:t>
      </w:r>
      <w:r>
        <w:rPr>
          <w:rFonts w:hint="eastAsia"/>
          <w:b w:val="0"/>
          <w:bCs w:val="0"/>
          <w:color w:val="000000"/>
        </w:rPr>
        <w:t>存在问题</w:t>
      </w:r>
      <w:bookmarkEnd w:id="7"/>
    </w:p>
    <w:p>
      <w:pPr>
        <w:pStyle w:val="9"/>
        <w:pageBreakBefore w:val="0"/>
        <w:kinsoku/>
        <w:wordWrap/>
        <w:overflowPunct/>
        <w:topLinePunct w:val="0"/>
        <w:autoSpaceDE/>
        <w:autoSpaceDN/>
        <w:bidi w:val="0"/>
        <w:adjustRightInd/>
        <w:spacing w:line="240" w:lineRule="auto"/>
        <w:textAlignment w:val="auto"/>
        <w:rPr>
          <w:b w:val="0"/>
          <w:bCs w:val="0"/>
          <w:color w:val="000000"/>
        </w:rPr>
      </w:pPr>
      <w:r>
        <w:rPr>
          <w:rFonts w:hint="eastAsia"/>
          <w:b w:val="0"/>
          <w:bCs w:val="0"/>
          <w:color w:val="000000"/>
        </w:rPr>
        <w:t>全市教育还存在发展不平衡不充分的问题。</w:t>
      </w:r>
      <w:r>
        <w:rPr>
          <w:rFonts w:hint="eastAsia"/>
          <w:b w:val="0"/>
          <w:bCs w:val="0"/>
          <w:color w:val="000000"/>
          <w:lang w:eastAsia="zh-CN"/>
        </w:rPr>
        <w:t>全民受教育程度较低；</w:t>
      </w:r>
      <w:r>
        <w:rPr>
          <w:rFonts w:hint="eastAsia"/>
          <w:b w:val="0"/>
          <w:bCs w:val="0"/>
          <w:color w:val="000000"/>
        </w:rPr>
        <w:t>城区教育资源结构性、区域性短缺问题突出，</w:t>
      </w:r>
      <w:r>
        <w:rPr>
          <w:rFonts w:hint="eastAsia"/>
          <w:b w:val="0"/>
          <w:bCs w:val="0"/>
          <w:color w:val="000000"/>
          <w:lang w:eastAsia="zh-CN"/>
        </w:rPr>
        <w:t>农村教育资源闲置，</w:t>
      </w:r>
      <w:r>
        <w:rPr>
          <w:rFonts w:hint="eastAsia"/>
          <w:b w:val="0"/>
          <w:bCs w:val="0"/>
          <w:color w:val="000000"/>
        </w:rPr>
        <w:t>高等教育亟待加快发展；优质教育资源总量不足</w:t>
      </w:r>
      <w:r>
        <w:rPr>
          <w:rFonts w:hint="eastAsia"/>
          <w:b w:val="0"/>
          <w:bCs w:val="0"/>
          <w:color w:val="000000"/>
          <w:lang w:eastAsia="zh-CN"/>
        </w:rPr>
        <w:t>、分布不均、结构不合理</w:t>
      </w:r>
      <w:r>
        <w:rPr>
          <w:rFonts w:hint="eastAsia"/>
          <w:b w:val="0"/>
          <w:bCs w:val="0"/>
          <w:color w:val="000000"/>
        </w:rPr>
        <w:t>，</w:t>
      </w:r>
      <w:r>
        <w:rPr>
          <w:rFonts w:hint="eastAsia"/>
          <w:b w:val="0"/>
          <w:bCs w:val="0"/>
          <w:color w:val="000000"/>
          <w:lang w:eastAsia="zh-CN"/>
        </w:rPr>
        <w:t>招生入学矛盾问题仍然</w:t>
      </w:r>
      <w:r>
        <w:rPr>
          <w:rFonts w:hint="eastAsia"/>
          <w:b w:val="0"/>
          <w:bCs w:val="0"/>
          <w:color w:val="000000"/>
        </w:rPr>
        <w:t>存在；乡镇教师队伍结构性矛盾突出，</w:t>
      </w:r>
      <w:r>
        <w:rPr>
          <w:b w:val="0"/>
          <w:bCs w:val="0"/>
          <w:color w:val="000000"/>
        </w:rPr>
        <w:t>教师队伍整体素质有待提升</w:t>
      </w:r>
      <w:r>
        <w:rPr>
          <w:rFonts w:hint="eastAsia"/>
          <w:b w:val="0"/>
          <w:bCs w:val="0"/>
          <w:color w:val="000000"/>
        </w:rPr>
        <w:t>；现代学校制度建设进程缓慢，办学活力不足</w:t>
      </w:r>
      <w:r>
        <w:rPr>
          <w:rFonts w:hint="eastAsia"/>
          <w:b w:val="0"/>
          <w:bCs w:val="0"/>
          <w:color w:val="000000"/>
          <w:lang w:eastAsia="zh-CN"/>
        </w:rPr>
        <w:t>；民办教育和教育培训机构仍需强化规范治理，</w:t>
      </w:r>
      <w:r>
        <w:rPr>
          <w:rFonts w:hint="eastAsia"/>
          <w:b w:val="0"/>
          <w:bCs w:val="0"/>
          <w:color w:val="000000"/>
        </w:rPr>
        <w:t>深化教育综合改革任务依然艰巨。</w:t>
      </w:r>
    </w:p>
    <w:p>
      <w:pPr>
        <w:pStyle w:val="10"/>
        <w:pageBreakBefore w:val="0"/>
        <w:kinsoku/>
        <w:wordWrap/>
        <w:overflowPunct/>
        <w:topLinePunct w:val="0"/>
        <w:autoSpaceDE/>
        <w:autoSpaceDN/>
        <w:bidi w:val="0"/>
        <w:adjustRightInd/>
        <w:spacing w:line="240" w:lineRule="auto"/>
        <w:textAlignment w:val="auto"/>
        <w:outlineLvl w:val="9"/>
        <w:rPr>
          <w:b w:val="0"/>
          <w:bCs w:val="0"/>
          <w:color w:val="000000"/>
        </w:rPr>
      </w:pPr>
      <w:bookmarkStart w:id="8" w:name="_Toc9287"/>
      <w:r>
        <w:rPr>
          <w:b w:val="0"/>
          <w:bCs w:val="0"/>
          <w:color w:val="000000"/>
        </w:rPr>
        <w:t>3.</w:t>
      </w:r>
      <w:r>
        <w:rPr>
          <w:rFonts w:hint="eastAsia"/>
          <w:b w:val="0"/>
          <w:bCs w:val="0"/>
          <w:color w:val="000000"/>
        </w:rPr>
        <w:t>面临机遇</w:t>
      </w:r>
      <w:bookmarkEnd w:id="8"/>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推动教育高质量发展，</w:t>
      </w:r>
      <w:r>
        <w:rPr>
          <w:rFonts w:hint="eastAsia"/>
          <w:b w:val="0"/>
          <w:bCs w:val="0"/>
          <w:color w:val="000000"/>
          <w:lang w:eastAsia="zh-CN"/>
        </w:rPr>
        <w:t>是筑“三城”兴“三都”，加速升腾“成渝之星”</w:t>
      </w:r>
      <w:r>
        <w:rPr>
          <w:b w:val="0"/>
          <w:bCs w:val="0"/>
          <w:color w:val="000000"/>
        </w:rPr>
        <w:t>的迫切要求，是提升</w:t>
      </w:r>
      <w:r>
        <w:rPr>
          <w:rFonts w:hint="eastAsia"/>
          <w:b w:val="0"/>
          <w:bCs w:val="0"/>
          <w:color w:val="000000"/>
          <w:lang w:eastAsia="zh-CN"/>
        </w:rPr>
        <w:t>教育</w:t>
      </w:r>
      <w:r>
        <w:rPr>
          <w:b w:val="0"/>
          <w:bCs w:val="0"/>
          <w:color w:val="000000"/>
        </w:rPr>
        <w:t>公共服务水平和改善人民生活品质的基本要义。“十四五”时期，</w:t>
      </w:r>
      <w:r>
        <w:rPr>
          <w:rFonts w:hint="eastAsia"/>
          <w:b w:val="0"/>
          <w:bCs w:val="0"/>
          <w:color w:val="000000"/>
        </w:rPr>
        <w:t>我市面临</w:t>
      </w:r>
      <w:r>
        <w:rPr>
          <w:rFonts w:hint="eastAsia"/>
          <w:b w:val="0"/>
          <w:bCs w:val="0"/>
          <w:color w:val="000000"/>
          <w:lang w:eastAsia="zh-CN"/>
        </w:rPr>
        <w:t>“</w:t>
      </w:r>
      <w:r>
        <w:rPr>
          <w:rFonts w:hint="eastAsia"/>
          <w:b w:val="0"/>
          <w:bCs w:val="0"/>
          <w:color w:val="000000"/>
        </w:rPr>
        <w:t>一带一路</w:t>
      </w:r>
      <w:r>
        <w:rPr>
          <w:rFonts w:hint="eastAsia"/>
          <w:b w:val="0"/>
          <w:bCs w:val="0"/>
          <w:color w:val="000000"/>
          <w:lang w:eastAsia="zh-CN"/>
        </w:rPr>
        <w:t>”</w:t>
      </w:r>
      <w:r>
        <w:rPr>
          <w:rFonts w:hint="eastAsia"/>
          <w:b w:val="0"/>
          <w:bCs w:val="0"/>
          <w:color w:val="000000"/>
        </w:rPr>
        <w:t>建设、西部大开发、成渝地区双城经济圈建设等重大战略机遇，要求我们必须</w:t>
      </w:r>
      <w:r>
        <w:rPr>
          <w:b w:val="0"/>
          <w:bCs w:val="0"/>
          <w:color w:val="000000"/>
        </w:rPr>
        <w:t>落实</w:t>
      </w:r>
      <w:r>
        <w:rPr>
          <w:rFonts w:hint="eastAsia"/>
          <w:b w:val="0"/>
          <w:bCs w:val="0"/>
          <w:color w:val="000000"/>
        </w:rPr>
        <w:t>教育优先发展</w:t>
      </w:r>
      <w:r>
        <w:rPr>
          <w:rFonts w:hint="eastAsia"/>
          <w:b w:val="0"/>
          <w:bCs w:val="0"/>
          <w:color w:val="000000"/>
          <w:lang w:eastAsia="zh-CN"/>
        </w:rPr>
        <w:t>战略</w:t>
      </w:r>
      <w:r>
        <w:rPr>
          <w:rFonts w:hint="eastAsia"/>
          <w:b w:val="0"/>
          <w:bCs w:val="0"/>
          <w:color w:val="000000"/>
        </w:rPr>
        <w:t>，</w:t>
      </w:r>
      <w:r>
        <w:rPr>
          <w:b w:val="0"/>
          <w:bCs w:val="0"/>
          <w:color w:val="000000"/>
        </w:rPr>
        <w:t>构建高质量教育体系，加快信息化时代教育变革</w:t>
      </w:r>
      <w:r>
        <w:rPr>
          <w:rFonts w:hint="eastAsia"/>
          <w:b w:val="0"/>
          <w:bCs w:val="0"/>
          <w:color w:val="000000"/>
          <w:lang w:eastAsia="zh-CN"/>
        </w:rPr>
        <w:t>，</w:t>
      </w:r>
      <w:r>
        <w:rPr>
          <w:b w:val="0"/>
          <w:bCs w:val="0"/>
          <w:color w:val="000000"/>
        </w:rPr>
        <w:t>提升服务民生和绿色发展能力，培养引领未来发展的创新型人才，满足</w:t>
      </w:r>
      <w:r>
        <w:rPr>
          <w:rFonts w:hint="eastAsia"/>
          <w:b w:val="0"/>
          <w:bCs w:val="0"/>
          <w:color w:val="000000"/>
        </w:rPr>
        <w:t>人民群众对</w:t>
      </w:r>
      <w:r>
        <w:rPr>
          <w:b w:val="0"/>
          <w:bCs w:val="0"/>
          <w:color w:val="000000"/>
        </w:rPr>
        <w:t>公平优质教育的需求</w:t>
      </w:r>
      <w:r>
        <w:rPr>
          <w:rFonts w:hint="eastAsia"/>
          <w:b w:val="0"/>
          <w:bCs w:val="0"/>
          <w:color w:val="000000"/>
        </w:rPr>
        <w:t>。</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rPr>
      </w:pPr>
      <w:bookmarkStart w:id="9" w:name="_Toc786383559_WPSOffice_Level2"/>
      <w:bookmarkStart w:id="10" w:name="_Toc921636876_WPSOffice_Level2"/>
      <w:bookmarkStart w:id="11" w:name="_Toc24945"/>
      <w:r>
        <w:rPr>
          <w:rFonts w:hint="eastAsia" w:ascii="Arial" w:hAnsi="Arial"/>
          <w:b w:val="0"/>
          <w:bCs w:val="0"/>
          <w:color w:val="000000"/>
        </w:rPr>
        <w:t>（二）指导思想</w:t>
      </w:r>
      <w:bookmarkEnd w:id="9"/>
      <w:bookmarkEnd w:id="10"/>
      <w:bookmarkEnd w:id="11"/>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以习近平新时代中国特色社会主义思想为指导，全面贯彻党的教育方针，坚持党的全面领导，坚持社会主义办学方向，</w:t>
      </w:r>
      <w:r>
        <w:rPr>
          <w:rFonts w:hint="eastAsia"/>
          <w:b w:val="0"/>
          <w:bCs w:val="0"/>
          <w:color w:val="000000"/>
          <w:lang w:eastAsia="zh-CN"/>
        </w:rPr>
        <w:t>落实</w:t>
      </w:r>
      <w:r>
        <w:rPr>
          <w:b w:val="0"/>
          <w:bCs w:val="0"/>
          <w:color w:val="000000"/>
        </w:rPr>
        <w:t>立德树人根本任务，培养德智体美劳全面发展的社会主义建设者和接班人。坚持优先发展教育事业，坚定新发展理念，以构建教育发展新格局为统领，以</w:t>
      </w:r>
      <w:r>
        <w:rPr>
          <w:rFonts w:hint="eastAsia"/>
          <w:b w:val="0"/>
          <w:bCs w:val="0"/>
          <w:color w:val="000000"/>
          <w:lang w:eastAsia="zh-CN"/>
        </w:rPr>
        <w:t>建设</w:t>
      </w:r>
      <w:r>
        <w:rPr>
          <w:b w:val="0"/>
          <w:bCs w:val="0"/>
          <w:color w:val="000000"/>
        </w:rPr>
        <w:t>高质量教育体系为主攻，以提高教育质量为核心，以改革创新为动力，以实施</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val="en-US" w:eastAsia="zh-CN"/>
        </w:rPr>
        <w:t>3651</w:t>
      </w:r>
      <w:r>
        <w:rPr>
          <w:b w:val="0"/>
          <w:bCs w:val="0"/>
          <w:color w:val="000000"/>
        </w:rPr>
        <w:t>教</w:t>
      </w:r>
      <w:r>
        <w:rPr>
          <w:rFonts w:hint="eastAsia" w:ascii="仿宋_GB2312" w:hAnsi="仿宋_GB2312" w:eastAsia="仿宋_GB2312" w:cs="仿宋_GB2312"/>
          <w:b w:val="0"/>
          <w:bCs w:val="0"/>
          <w:color w:val="000000"/>
        </w:rPr>
        <w:t>育鼎兴</w:t>
      </w:r>
      <w:r>
        <w:rPr>
          <w:b w:val="0"/>
          <w:bCs w:val="0"/>
          <w:color w:val="000000"/>
        </w:rPr>
        <w:t>工程</w:t>
      </w:r>
      <w:r>
        <w:rPr>
          <w:rFonts w:hint="eastAsia"/>
          <w:b w:val="0"/>
          <w:bCs w:val="0"/>
          <w:color w:val="000000"/>
          <w:lang w:eastAsia="zh-CN"/>
        </w:rPr>
        <w:t>”（具体工程名称附后）</w:t>
      </w:r>
      <w:r>
        <w:rPr>
          <w:b w:val="0"/>
          <w:bCs w:val="0"/>
          <w:color w:val="000000"/>
        </w:rPr>
        <w:t>为抓手，</w:t>
      </w:r>
      <w:r>
        <w:rPr>
          <w:rFonts w:hint="eastAsia"/>
          <w:b w:val="0"/>
          <w:bCs w:val="0"/>
          <w:color w:val="000000"/>
          <w:lang w:eastAsia="zh-CN"/>
        </w:rPr>
        <w:t>以“</w:t>
      </w:r>
      <w:r>
        <w:rPr>
          <w:rFonts w:hint="eastAsia"/>
          <w:b w:val="0"/>
          <w:bCs w:val="0"/>
          <w:color w:val="000000"/>
          <w:lang w:val="en-US" w:eastAsia="zh-CN"/>
        </w:rPr>
        <w:t>1+2+N</w:t>
      </w:r>
      <w:r>
        <w:rPr>
          <w:rFonts w:hint="eastAsia"/>
          <w:b w:val="0"/>
          <w:bCs w:val="0"/>
          <w:color w:val="000000"/>
          <w:lang w:eastAsia="zh-CN"/>
        </w:rPr>
        <w:t>”为实施路径，坚持按教育规律全面落实立德树人，按人口发展趋势规划布局建设学校，按市场规律加快推进职业教育，</w:t>
      </w:r>
      <w:r>
        <w:rPr>
          <w:b w:val="0"/>
          <w:bCs w:val="0"/>
          <w:color w:val="000000"/>
        </w:rPr>
        <w:t>以满足经济社会发展需求为目的，</w:t>
      </w:r>
      <w:r>
        <w:rPr>
          <w:rFonts w:hint="eastAsia"/>
          <w:b w:val="0"/>
          <w:bCs w:val="0"/>
          <w:color w:val="000000"/>
          <w:lang w:eastAsia="zh-CN"/>
        </w:rPr>
        <w:t>对标竞进、争创一流，</w:t>
      </w:r>
      <w:r>
        <w:rPr>
          <w:b w:val="0"/>
          <w:bCs w:val="0"/>
          <w:color w:val="000000"/>
        </w:rPr>
        <w:t>补齐教育发展短板，</w:t>
      </w:r>
      <w:r>
        <w:rPr>
          <w:rFonts w:hint="eastAsia"/>
          <w:b w:val="0"/>
          <w:bCs w:val="0"/>
          <w:color w:val="000000"/>
          <w:lang w:val="en-US" w:eastAsia="zh-CN"/>
        </w:rPr>
        <w:t>加快</w:t>
      </w:r>
      <w:r>
        <w:rPr>
          <w:b w:val="0"/>
          <w:bCs w:val="0"/>
          <w:color w:val="000000"/>
        </w:rPr>
        <w:t>教育鼎兴步伐，</w:t>
      </w:r>
      <w:r>
        <w:rPr>
          <w:rFonts w:hint="eastAsia"/>
          <w:b w:val="0"/>
          <w:bCs w:val="0"/>
          <w:color w:val="000000"/>
          <w:lang w:eastAsia="zh-CN"/>
        </w:rPr>
        <w:t>办好人民满意的教育</w:t>
      </w:r>
      <w:r>
        <w:rPr>
          <w:b w:val="0"/>
          <w:bCs w:val="0"/>
          <w:color w:val="000000"/>
        </w:rPr>
        <w:t>。</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rPr>
      </w:pPr>
      <w:bookmarkStart w:id="12" w:name="_Toc2120736669_WPSOffice_Level2"/>
      <w:bookmarkStart w:id="13" w:name="_Toc17460"/>
      <w:bookmarkStart w:id="14" w:name="_Toc1324902509_WPSOffice_Level2"/>
      <w:r>
        <w:rPr>
          <w:rFonts w:hint="eastAsia" w:ascii="Arial" w:hAnsi="Arial"/>
          <w:b w:val="0"/>
          <w:bCs w:val="0"/>
          <w:color w:val="000000"/>
        </w:rPr>
        <w:t>（三）主要目标</w:t>
      </w:r>
      <w:bookmarkEnd w:id="12"/>
      <w:bookmarkEnd w:id="13"/>
      <w:bookmarkEnd w:id="14"/>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到“十四五”末，教育体系更加完善</w:t>
      </w:r>
      <w:r>
        <w:rPr>
          <w:rFonts w:hint="eastAsia"/>
          <w:b w:val="0"/>
          <w:bCs w:val="0"/>
          <w:color w:val="000000"/>
          <w:lang w:eastAsia="zh-CN"/>
        </w:rPr>
        <w:t>、</w:t>
      </w:r>
      <w:r>
        <w:rPr>
          <w:b w:val="0"/>
          <w:bCs w:val="0"/>
          <w:color w:val="000000"/>
        </w:rPr>
        <w:t>更加优化，高等教育有新的突破</w:t>
      </w:r>
      <w:r>
        <w:rPr>
          <w:rFonts w:hint="eastAsia"/>
          <w:b w:val="0"/>
          <w:bCs w:val="0"/>
          <w:color w:val="000000"/>
          <w:lang w:eastAsia="zh-CN"/>
        </w:rPr>
        <w:t>，</w:t>
      </w:r>
      <w:r>
        <w:rPr>
          <w:b w:val="0"/>
          <w:bCs w:val="0"/>
          <w:color w:val="000000"/>
        </w:rPr>
        <w:t>教育发展</w:t>
      </w:r>
      <w:r>
        <w:rPr>
          <w:rFonts w:hint="eastAsia"/>
          <w:b w:val="0"/>
          <w:bCs w:val="0"/>
          <w:color w:val="000000"/>
          <w:lang w:eastAsia="zh-CN"/>
        </w:rPr>
        <w:t>“一一四”空间布局和</w:t>
      </w:r>
      <w:r>
        <w:rPr>
          <w:b w:val="0"/>
          <w:bCs w:val="0"/>
          <w:color w:val="000000"/>
        </w:rPr>
        <w:t>“三区一高地</w:t>
      </w:r>
      <w:r>
        <w:rPr>
          <w:rFonts w:hint="eastAsia"/>
          <w:b w:val="0"/>
          <w:bCs w:val="0"/>
          <w:color w:val="000000"/>
          <w:lang w:eastAsia="zh-CN"/>
        </w:rPr>
        <w:t>一中心</w:t>
      </w:r>
      <w:r>
        <w:rPr>
          <w:b w:val="0"/>
          <w:bCs w:val="0"/>
          <w:color w:val="000000"/>
        </w:rPr>
        <w:t>”新格局基本形成；高质量发展体系基本建成，优质教育供给</w:t>
      </w:r>
      <w:r>
        <w:rPr>
          <w:rFonts w:hint="eastAsia"/>
          <w:b w:val="0"/>
          <w:bCs w:val="0"/>
          <w:color w:val="000000"/>
          <w:lang w:eastAsia="zh-CN"/>
        </w:rPr>
        <w:t>更好</w:t>
      </w:r>
      <w:r>
        <w:rPr>
          <w:b w:val="0"/>
          <w:bCs w:val="0"/>
          <w:color w:val="000000"/>
        </w:rPr>
        <w:t>满足需要，优教遂宁、优学遂宁更加彰显；教育服务经济社会发展能力明显增强，教育活力不断释放，基础教育、职业教育等发展水平居全省前列，</w:t>
      </w:r>
      <w:r>
        <w:rPr>
          <w:rFonts w:hint="eastAsia"/>
          <w:b w:val="0"/>
          <w:bCs w:val="0"/>
          <w:color w:val="000000"/>
          <w:lang w:eastAsia="zh-CN"/>
        </w:rPr>
        <w:t>基本</w:t>
      </w:r>
      <w:r>
        <w:rPr>
          <w:b w:val="0"/>
          <w:bCs w:val="0"/>
          <w:color w:val="000000"/>
        </w:rPr>
        <w:t>建成四川教育强市。</w:t>
      </w:r>
    </w:p>
    <w:p>
      <w:pPr>
        <w:pStyle w:val="9"/>
        <w:pageBreakBefore w:val="0"/>
        <w:kinsoku/>
        <w:wordWrap/>
        <w:overflowPunct/>
        <w:topLinePunct w:val="0"/>
        <w:autoSpaceDE/>
        <w:autoSpaceDN/>
        <w:bidi w:val="0"/>
        <w:adjustRightInd/>
        <w:spacing w:line="240" w:lineRule="auto"/>
        <w:ind w:left="0" w:leftChars="0" w:firstLine="0" w:firstLineChars="0"/>
        <w:textAlignment w:val="auto"/>
        <w:rPr>
          <w:b w:val="0"/>
          <w:bCs w:val="0"/>
          <w:color w:val="000000"/>
        </w:rPr>
      </w:pPr>
      <w:r>
        <w:rPr>
          <w:b w:val="0"/>
          <w:bCs w:val="0"/>
          <w:color w:val="000000"/>
        </w:rPr>
        <w:t xml:space="preserve"> </w:t>
      </w:r>
      <w:r>
        <w:rPr>
          <w:rFonts w:hint="eastAsia"/>
          <w:b w:val="0"/>
          <w:bCs w:val="0"/>
          <w:color w:val="000000"/>
          <w:lang w:val="en-US" w:eastAsia="zh-CN"/>
        </w:rPr>
        <w:t xml:space="preserve">   </w:t>
      </w:r>
      <w:r>
        <w:rPr>
          <w:b w:val="0"/>
          <w:bCs w:val="0"/>
          <w:color w:val="000000"/>
        </w:rPr>
        <w:t>——打造川渝毗邻地区立德树人示范区。构建大中小</w:t>
      </w:r>
      <w:r>
        <w:rPr>
          <w:rFonts w:hint="eastAsia"/>
          <w:b w:val="0"/>
          <w:bCs w:val="0"/>
          <w:color w:val="000000"/>
          <w:lang w:eastAsia="zh-CN"/>
        </w:rPr>
        <w:t>学</w:t>
      </w:r>
      <w:r>
        <w:rPr>
          <w:b w:val="0"/>
          <w:bCs w:val="0"/>
          <w:color w:val="000000"/>
        </w:rPr>
        <w:t>思想政治工作体系，建成德智体美劳发展体系</w:t>
      </w:r>
      <w:r>
        <w:rPr>
          <w:rFonts w:hint="eastAsia"/>
          <w:b w:val="0"/>
          <w:bCs w:val="0"/>
          <w:color w:val="000000"/>
          <w:lang w:eastAsia="zh-CN"/>
        </w:rPr>
        <w:t>，</w:t>
      </w:r>
      <w:r>
        <w:rPr>
          <w:b w:val="0"/>
          <w:bCs w:val="0"/>
          <w:color w:val="000000"/>
        </w:rPr>
        <w:t>推动多元主体协同育人，把德育融入学生成长全过程，促进学生思想政治素养明显提升。</w:t>
      </w:r>
    </w:p>
    <w:p>
      <w:pPr>
        <w:pStyle w:val="9"/>
        <w:pageBreakBefore w:val="0"/>
        <w:kinsoku/>
        <w:wordWrap/>
        <w:overflowPunct/>
        <w:topLinePunct w:val="0"/>
        <w:autoSpaceDE/>
        <w:autoSpaceDN/>
        <w:bidi w:val="0"/>
        <w:adjustRightInd/>
        <w:spacing w:line="240" w:lineRule="auto"/>
        <w:ind w:left="0" w:leftChars="0" w:firstLine="640" w:firstLineChars="200"/>
        <w:textAlignment w:val="auto"/>
        <w:rPr>
          <w:b w:val="0"/>
          <w:bCs w:val="0"/>
          <w:color w:val="000000"/>
        </w:rPr>
      </w:pPr>
      <w:r>
        <w:rPr>
          <w:b w:val="0"/>
          <w:bCs w:val="0"/>
          <w:color w:val="000000"/>
        </w:rPr>
        <w:t>——锻造川渝毗邻地区优质教育聚集区。构建高质量教育体系，</w:t>
      </w:r>
      <w:r>
        <w:rPr>
          <w:rFonts w:hint="eastAsia"/>
          <w:b w:val="0"/>
          <w:bCs w:val="0"/>
          <w:color w:val="000000"/>
          <w:lang w:eastAsia="zh-CN"/>
        </w:rPr>
        <w:t>建成</w:t>
      </w:r>
      <w:r>
        <w:rPr>
          <w:b w:val="0"/>
          <w:bCs w:val="0"/>
          <w:color w:val="000000"/>
        </w:rPr>
        <w:t>拔尖人才培育体系和教育教学研究体系，优质教育资源更加丰富，教育教学质量显著提升。</w:t>
      </w:r>
    </w:p>
    <w:p>
      <w:pPr>
        <w:pStyle w:val="9"/>
        <w:pageBreakBefore w:val="0"/>
        <w:kinsoku/>
        <w:wordWrap/>
        <w:overflowPunct/>
        <w:topLinePunct w:val="0"/>
        <w:autoSpaceDE/>
        <w:autoSpaceDN/>
        <w:bidi w:val="0"/>
        <w:adjustRightInd/>
        <w:spacing w:line="240" w:lineRule="auto"/>
        <w:ind w:left="0" w:leftChars="0" w:firstLine="640" w:firstLineChars="200"/>
        <w:textAlignment w:val="auto"/>
        <w:rPr>
          <w:b w:val="0"/>
          <w:bCs w:val="0"/>
          <w:color w:val="000000"/>
        </w:rPr>
      </w:pPr>
      <w:r>
        <w:rPr>
          <w:b w:val="0"/>
          <w:bCs w:val="0"/>
          <w:color w:val="000000"/>
        </w:rPr>
        <w:t>——创建川渝毗邻地区教育改革发展先行区。创新驱动全面升级，教师专业素养明显提升，教育综合改革取得</w:t>
      </w:r>
      <w:r>
        <w:rPr>
          <w:rFonts w:hint="eastAsia"/>
          <w:b w:val="0"/>
          <w:bCs w:val="0"/>
          <w:color w:val="000000"/>
          <w:lang w:eastAsia="zh-CN"/>
        </w:rPr>
        <w:t>新</w:t>
      </w:r>
      <w:r>
        <w:rPr>
          <w:b w:val="0"/>
          <w:bCs w:val="0"/>
          <w:color w:val="000000"/>
        </w:rPr>
        <w:t>进展，现代学校制度基本建立，教育治理现代化水平明显提升。</w:t>
      </w:r>
      <w:bookmarkStart w:id="15" w:name="_Toc1123058148_WPSOffice_Level2"/>
      <w:bookmarkStart w:id="16" w:name="_Toc121162672_WPSOffice_Level2"/>
      <w:bookmarkStart w:id="17" w:name="_Toc1180084756_WPSOffice_Level2"/>
      <w:bookmarkStart w:id="18" w:name="_Toc1976186811_WPSOffice_Level2"/>
      <w:bookmarkStart w:id="19" w:name="_Toc897763369_WPSOffice_Level2"/>
      <w:bookmarkStart w:id="20" w:name="_Toc913428617_WPSOffice_Level2"/>
      <w:bookmarkStart w:id="21" w:name="_Toc5914"/>
    </w:p>
    <w:p>
      <w:pPr>
        <w:pStyle w:val="9"/>
        <w:pageBreakBefore w:val="0"/>
        <w:kinsoku/>
        <w:wordWrap/>
        <w:overflowPunct/>
        <w:topLinePunct w:val="0"/>
        <w:autoSpaceDE/>
        <w:autoSpaceDN/>
        <w:bidi w:val="0"/>
        <w:adjustRightInd/>
        <w:spacing w:line="240" w:lineRule="auto"/>
        <w:ind w:left="0" w:leftChars="0" w:firstLine="640" w:firstLineChars="200"/>
        <w:textAlignment w:val="auto"/>
        <w:rPr>
          <w:b w:val="0"/>
          <w:bCs w:val="0"/>
          <w:color w:val="000000"/>
        </w:rPr>
      </w:pPr>
      <w:r>
        <w:rPr>
          <w:b w:val="0"/>
          <w:bCs w:val="0"/>
          <w:color w:val="000000"/>
        </w:rPr>
        <w:t>——夯筑川渝毗邻地区教育高地。融入成渝两核高质量教育发展，形成更加优化更加开放的教育空间布局，形成高品质基本公共教育服务体系、支撑技能社会建设职业教育体系</w:t>
      </w:r>
      <w:r>
        <w:rPr>
          <w:rFonts w:hint="eastAsia"/>
          <w:b w:val="0"/>
          <w:bCs w:val="0"/>
          <w:color w:val="000000"/>
          <w:lang w:eastAsia="zh-CN"/>
        </w:rPr>
        <w:t>、</w:t>
      </w:r>
      <w:r>
        <w:rPr>
          <w:b w:val="0"/>
          <w:bCs w:val="0"/>
          <w:color w:val="000000"/>
        </w:rPr>
        <w:t>规范高效的社会和民办教育体系。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0"/>
          <w:szCs w:val="30"/>
          <w:lang w:eastAsia="zh-CN"/>
        </w:rPr>
      </w:pPr>
      <w:r>
        <w:rPr>
          <w:rFonts w:hint="eastAsia" w:ascii="仿宋" w:hAnsi="仿宋" w:eastAsia="仿宋" w:cs="仿宋"/>
          <w:b w:val="0"/>
          <w:bCs w:val="0"/>
          <w:color w:val="000000"/>
        </w:rPr>
        <w:t>——</w:t>
      </w:r>
      <w:r>
        <w:rPr>
          <w:rFonts w:hint="eastAsia" w:ascii="仿宋" w:hAnsi="仿宋" w:eastAsia="仿宋" w:cs="仿宋"/>
          <w:b w:val="0"/>
          <w:bCs w:val="0"/>
          <w:color w:val="000000"/>
          <w:lang w:eastAsia="zh-CN"/>
        </w:rPr>
        <w:t>建设区域职业教育中心。</w:t>
      </w:r>
      <w:r>
        <w:rPr>
          <w:rFonts w:hint="eastAsia" w:ascii="仿宋_GB2312" w:hAnsi="仿宋_GB2312" w:eastAsia="仿宋_GB2312" w:cs="仿宋_GB2312"/>
          <w:b w:val="0"/>
          <w:bCs w:val="0"/>
          <w:color w:val="000000"/>
          <w:sz w:val="32"/>
          <w:szCs w:val="32"/>
          <w:lang w:val="en-US" w:eastAsia="zh-CN"/>
        </w:rPr>
        <w:t>把大力发展职业高等教育作为职业教育发展的主攻方向，在“十四五”末，力争职业院校在校生规模达10万人，</w:t>
      </w:r>
      <w:r>
        <w:rPr>
          <w:rFonts w:hint="eastAsia" w:ascii="仿宋_GB2312" w:hAnsi="仿宋_GB2312" w:eastAsia="仿宋_GB2312" w:cs="仿宋_GB2312"/>
          <w:b w:val="0"/>
          <w:bCs w:val="0"/>
          <w:color w:val="000000"/>
          <w:sz w:val="32"/>
          <w:szCs w:val="32"/>
          <w:lang w:eastAsia="zh-CN"/>
        </w:rPr>
        <w:t>建成</w:t>
      </w:r>
      <w:r>
        <w:rPr>
          <w:rFonts w:hint="eastAsia" w:ascii="仿宋_GB2312" w:hAnsi="仿宋_GB2312" w:eastAsia="仿宋_GB2312" w:cs="仿宋_GB2312"/>
          <w:b w:val="0"/>
          <w:bCs w:val="0"/>
          <w:color w:val="000000"/>
          <w:sz w:val="32"/>
          <w:szCs w:val="32"/>
          <w:lang w:val="en-US" w:eastAsia="zh-CN"/>
        </w:rPr>
        <w:t>20所左右中高等职业院校（新增8所左右）</w:t>
      </w:r>
      <w:r>
        <w:rPr>
          <w:rFonts w:hint="eastAsia" w:ascii="仿宋_GB2312" w:hAnsi="仿宋_GB2312" w:eastAsia="仿宋_GB2312" w:cs="仿宋_GB2312"/>
          <w:b w:val="0"/>
          <w:bCs w:val="0"/>
          <w:color w:val="000000"/>
          <w:sz w:val="32"/>
          <w:szCs w:val="32"/>
          <w:lang w:eastAsia="zh-CN"/>
        </w:rPr>
        <w:t>。</w:t>
      </w:r>
      <w:bookmarkEnd w:id="15"/>
      <w:bookmarkEnd w:id="16"/>
      <w:bookmarkEnd w:id="17"/>
      <w:bookmarkEnd w:id="18"/>
      <w:bookmarkEnd w:id="19"/>
      <w:bookmarkEnd w:id="20"/>
      <w:bookmarkEnd w:id="21"/>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eastAsia="楷体"/>
          <w:b w:val="0"/>
          <w:bCs w:val="0"/>
          <w:color w:val="000000"/>
          <w:lang w:eastAsia="zh-CN"/>
        </w:rPr>
      </w:pPr>
      <w:bookmarkStart w:id="22" w:name="_Toc1259945442_WPSOffice_Level2"/>
      <w:bookmarkStart w:id="23" w:name="_Toc8315"/>
      <w:bookmarkStart w:id="24" w:name="_Toc1734750961_WPSOffice_Level1"/>
      <w:r>
        <w:rPr>
          <w:rFonts w:hint="eastAsia" w:ascii="Arial" w:hAnsi="Arial"/>
          <w:b w:val="0"/>
          <w:bCs w:val="0"/>
          <w:color w:val="000000"/>
        </w:rPr>
        <w:t>（</w:t>
      </w:r>
      <w:r>
        <w:rPr>
          <w:rFonts w:hint="eastAsia"/>
          <w:b w:val="0"/>
          <w:bCs w:val="0"/>
          <w:color w:val="000000"/>
          <w:lang w:eastAsia="zh-CN"/>
        </w:rPr>
        <w:t>四</w:t>
      </w:r>
      <w:r>
        <w:rPr>
          <w:rFonts w:hint="eastAsia" w:ascii="Arial" w:hAnsi="Arial"/>
          <w:b w:val="0"/>
          <w:bCs w:val="0"/>
          <w:color w:val="000000"/>
        </w:rPr>
        <w:t>）</w:t>
      </w:r>
      <w:r>
        <w:rPr>
          <w:rFonts w:hint="eastAsia"/>
          <w:b w:val="0"/>
          <w:bCs w:val="0"/>
          <w:color w:val="000000"/>
          <w:lang w:eastAsia="zh-CN"/>
        </w:rPr>
        <w:t>实施路径</w:t>
      </w:r>
      <w:bookmarkEnd w:id="22"/>
    </w:p>
    <w:p>
      <w:pPr>
        <w:pageBreakBefore w:val="0"/>
        <w:kinsoku/>
        <w:wordWrap/>
        <w:overflowPunct/>
        <w:topLinePunct w:val="0"/>
        <w:autoSpaceDE/>
        <w:autoSpaceDN/>
        <w:bidi w:val="0"/>
        <w:adjustRightInd/>
        <w:spacing w:line="240" w:lineRule="auto"/>
        <w:ind w:firstLine="64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lang w:val="en-US" w:eastAsia="zh-CN"/>
        </w:rPr>
        <w:t>以</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1</w:t>
      </w:r>
      <w:r>
        <w:rPr>
          <w:rFonts w:hint="eastAsia" w:ascii="仿宋_GB2312" w:hAnsi="仿宋_GB2312" w:eastAsia="仿宋_GB2312" w:cs="仿宋_GB2312"/>
          <w:b w:val="0"/>
          <w:bCs w:val="0"/>
          <w:color w:val="000000"/>
          <w:lang w:eastAsia="zh-CN"/>
        </w:rPr>
        <w:t>+2+N”为实施路径，推进教育事业鼎兴发展。“</w:t>
      </w:r>
      <w:r>
        <w:rPr>
          <w:rFonts w:hint="eastAsia" w:ascii="仿宋_GB2312" w:hAnsi="仿宋_GB2312" w:eastAsia="仿宋_GB2312" w:cs="仿宋_GB2312"/>
          <w:b w:val="0"/>
          <w:bCs w:val="0"/>
          <w:color w:val="000000"/>
          <w:lang w:val="en-US" w:eastAsia="zh-CN"/>
        </w:rPr>
        <w:t>1</w:t>
      </w:r>
      <w:r>
        <w:rPr>
          <w:rFonts w:hint="eastAsia" w:ascii="仿宋_GB2312" w:hAnsi="仿宋_GB2312" w:eastAsia="仿宋_GB2312" w:cs="仿宋_GB2312"/>
          <w:b w:val="0"/>
          <w:bCs w:val="0"/>
          <w:color w:val="000000"/>
          <w:lang w:eastAsia="zh-CN"/>
        </w:rPr>
        <w:t>”指构建高质量教育体系。“</w:t>
      </w:r>
      <w:r>
        <w:rPr>
          <w:rFonts w:hint="eastAsia" w:ascii="仿宋_GB2312" w:hAnsi="仿宋_GB2312" w:eastAsia="仿宋_GB2312" w:cs="仿宋_GB2312"/>
          <w:b w:val="0"/>
          <w:bCs w:val="0"/>
          <w:color w:val="000000"/>
          <w:lang w:val="en-US" w:eastAsia="zh-CN"/>
        </w:rPr>
        <w:t>2</w:t>
      </w:r>
      <w:r>
        <w:rPr>
          <w:rFonts w:hint="eastAsia" w:ascii="仿宋_GB2312" w:hAnsi="仿宋_GB2312" w:eastAsia="仿宋_GB2312" w:cs="仿宋_GB2312"/>
          <w:b w:val="0"/>
          <w:bCs w:val="0"/>
          <w:color w:val="000000"/>
          <w:lang w:eastAsia="zh-CN"/>
        </w:rPr>
        <w:t>”指打造优质均衡的教育公共服务体系和创建区域职业教育中心。“N”指在基础教育高质量发展方面，重点在推进成遂教育深度合作、遂潼教育一体化发展、调优各类学校布局、加快乡村教育振兴、学前教育优质普惠、义务教育优质均衡、普高教育优质特色、终身教育和民办教育高效规范上着力；在区域职业教育中心建设方面，重点在推动高等职业教育发展，</w:t>
      </w:r>
      <w:r>
        <w:rPr>
          <w:rFonts w:hint="eastAsia" w:ascii="仿宋_GB2312" w:hAnsi="仿宋_GB2312" w:eastAsia="仿宋_GB2312" w:cs="仿宋_GB2312"/>
          <w:b w:val="0"/>
          <w:bCs w:val="0"/>
          <w:color w:val="000000"/>
          <w:sz w:val="32"/>
          <w:szCs w:val="32"/>
        </w:rPr>
        <w:t>深化产教融合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校企合作，培养更多高素质</w:t>
      </w:r>
      <w:r>
        <w:rPr>
          <w:rFonts w:hint="eastAsia" w:ascii="仿宋_GB2312" w:hAnsi="仿宋_GB2312" w:eastAsia="仿宋_GB2312" w:cs="仿宋_GB2312"/>
          <w:b w:val="0"/>
          <w:bCs w:val="0"/>
          <w:color w:val="000000"/>
          <w:sz w:val="32"/>
          <w:szCs w:val="32"/>
          <w:lang w:eastAsia="zh-CN"/>
        </w:rPr>
        <w:t>、实用型的</w:t>
      </w:r>
      <w:r>
        <w:rPr>
          <w:rFonts w:hint="eastAsia" w:ascii="仿宋_GB2312" w:hAnsi="仿宋_GB2312" w:eastAsia="仿宋_GB2312" w:cs="仿宋_GB2312"/>
          <w:b w:val="0"/>
          <w:bCs w:val="0"/>
          <w:color w:val="000000"/>
          <w:sz w:val="32"/>
          <w:szCs w:val="32"/>
        </w:rPr>
        <w:t>技能人才</w:t>
      </w:r>
      <w:r>
        <w:rPr>
          <w:rFonts w:hint="eastAsia" w:ascii="仿宋_GB2312" w:hAnsi="仿宋_GB2312" w:eastAsia="仿宋_GB2312" w:cs="仿宋_GB2312"/>
          <w:b w:val="0"/>
          <w:bCs w:val="0"/>
          <w:color w:val="000000"/>
          <w:sz w:val="32"/>
          <w:szCs w:val="32"/>
          <w:lang w:eastAsia="zh-CN"/>
        </w:rPr>
        <w:t>上求突破。</w:t>
      </w:r>
    </w:p>
    <w:p>
      <w:pPr>
        <w:jc w:val="center"/>
        <w:rPr>
          <w:rFonts w:hint="eastAsia"/>
          <w:b w:val="0"/>
          <w:bCs w:val="0"/>
          <w:color w:val="000000"/>
          <w:sz w:val="32"/>
          <w:szCs w:val="32"/>
          <w:lang w:val="en-US" w:eastAsia="zh-CN"/>
        </w:rPr>
      </w:pPr>
      <w:bookmarkStart w:id="25" w:name="_Toc1886817868_WPSOffice_Level2"/>
      <w:bookmarkStart w:id="26" w:name="_Toc1660194724_WPSOffice_Level2"/>
      <w:bookmarkStart w:id="27" w:name="_Toc1025232296_WPSOffice_Level2"/>
      <w:bookmarkStart w:id="28" w:name="_Toc1750685765_WPSOffice_Level2"/>
      <w:r>
        <w:rPr>
          <w:rFonts w:hint="eastAsia"/>
          <w:b w:val="0"/>
          <w:bCs w:val="0"/>
          <w:color w:val="000000"/>
          <w:sz w:val="32"/>
          <w:szCs w:val="32"/>
          <w:lang w:eastAsia="zh-CN"/>
        </w:rPr>
        <w:t>专栏</w:t>
      </w:r>
      <w:r>
        <w:rPr>
          <w:rFonts w:hint="eastAsia"/>
          <w:b w:val="0"/>
          <w:bCs w:val="0"/>
          <w:color w:val="000000"/>
          <w:sz w:val="32"/>
          <w:szCs w:val="32"/>
          <w:lang w:val="en-US" w:eastAsia="zh-CN"/>
        </w:rPr>
        <w:t>1遂宁教育事业发展主要预期目标</w:t>
      </w:r>
      <w:bookmarkEnd w:id="25"/>
      <w:bookmarkEnd w:id="26"/>
      <w:bookmarkEnd w:id="27"/>
      <w:bookmarkEnd w:id="28"/>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297"/>
        <w:gridCol w:w="1665"/>
        <w:gridCol w:w="1852"/>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指标</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单位</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2020年</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2025年</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9" w:type="dxa"/>
            <w:gridSpan w:val="5"/>
            <w:noWrap w:val="0"/>
            <w:vAlign w:val="center"/>
          </w:tcPr>
          <w:p>
            <w:pPr>
              <w:keepNext w:val="0"/>
              <w:keepLines w:val="0"/>
              <w:widowControl w:val="0"/>
              <w:suppressLineNumbers w:val="0"/>
              <w:spacing w:before="0" w:beforeLines="0" w:beforeAutospacing="0" w:after="0" w:afterLines="0" w:afterAutospacing="0" w:line="240" w:lineRule="auto"/>
              <w:ind w:left="0" w:right="0"/>
              <w:jc w:val="left"/>
              <w:rPr>
                <w:rFonts w:hint="default" w:ascii="楷体" w:hAnsi="楷体" w:eastAsia="楷体" w:cs="楷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教育普及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楷体" w:hAnsi="楷体" w:eastAsia="楷体" w:cs="楷体"/>
                <w:b w:val="0"/>
                <w:bCs w:val="0"/>
                <w:color w:val="000000"/>
                <w:sz w:val="24"/>
                <w:szCs w:val="24"/>
                <w:vertAlign w:val="baseline"/>
                <w:lang w:val="en-US" w:eastAsia="zh-CN"/>
              </w:rPr>
            </w:pPr>
            <w:r>
              <w:rPr>
                <w:rFonts w:hint="eastAsia" w:ascii="??_GB2312" w:hAnsi="Times New Roman" w:eastAsia="Times New Roman" w:cs="Times New Roman"/>
                <w:b w:val="0"/>
                <w:bCs w:val="0"/>
                <w:color w:val="000000"/>
                <w:kern w:val="0"/>
                <w:sz w:val="24"/>
                <w:szCs w:val="24"/>
                <w:lang w:val="en-US" w:eastAsia="zh-CN"/>
              </w:rPr>
              <w:t>学前教育毛入园率</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100</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100</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楷体" w:hAnsi="楷体" w:eastAsia="楷体" w:cs="楷体"/>
                <w:b w:val="0"/>
                <w:bCs w:val="0"/>
                <w:color w:val="000000"/>
                <w:sz w:val="24"/>
                <w:szCs w:val="24"/>
                <w:vertAlign w:val="baseline"/>
                <w:lang w:val="en-US" w:eastAsia="zh-CN"/>
              </w:rPr>
            </w:pPr>
            <w:r>
              <w:rPr>
                <w:rFonts w:hint="eastAsia" w:ascii="??_GB2312" w:hAnsi="Times New Roman" w:eastAsia="Times New Roman" w:cs="Times New Roman"/>
                <w:b w:val="0"/>
                <w:bCs w:val="0"/>
                <w:color w:val="000000"/>
                <w:kern w:val="0"/>
                <w:sz w:val="24"/>
                <w:szCs w:val="24"/>
                <w:lang w:val="en-US" w:eastAsia="zh-CN"/>
              </w:rPr>
              <w:t>九年义务教育巩固率</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98.86</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98.9</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高中阶段毛入学率</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93.05</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95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高等教育在学总规模</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1.5</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6.4</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805" w:type="dxa"/>
            <w:gridSpan w:val="4"/>
            <w:noWrap w:val="0"/>
            <w:vAlign w:val="center"/>
          </w:tcPr>
          <w:p>
            <w:pPr>
              <w:keepNext w:val="0"/>
              <w:keepLines w:val="0"/>
              <w:widowControl w:val="0"/>
              <w:suppressLineNumbers w:val="0"/>
              <w:spacing w:before="0" w:beforeLines="0" w:beforeAutospacing="0" w:after="0" w:afterLines="0" w:afterAutospacing="0" w:line="240" w:lineRule="auto"/>
              <w:ind w:left="0" w:right="0"/>
              <w:jc w:val="left"/>
              <w:rPr>
                <w:rFonts w:hint="default" w:ascii="??_GB2312" w:hAnsi="Calibri" w:eastAsia="宋体" w:cs="Times New Roman"/>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普通教育</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_GB2312" w:hAnsi="Calibri" w:eastAsia="宋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学前教育幼儿数</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9</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6.5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义务教育在校生</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26.4</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24.8</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高中阶段（含中职）</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在校生</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7.7</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7.8</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通过国家县域学前教育</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普及普惠比例</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0</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55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义务教育优质均衡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县（市、区）的比例</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0</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20</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9" w:type="dxa"/>
            <w:gridSpan w:val="5"/>
            <w:noWrap w:val="0"/>
            <w:vAlign w:val="center"/>
          </w:tcPr>
          <w:p>
            <w:pPr>
              <w:keepNext w:val="0"/>
              <w:keepLines w:val="0"/>
              <w:widowControl w:val="0"/>
              <w:suppressLineNumbers w:val="0"/>
              <w:spacing w:before="0" w:beforeLines="0" w:beforeAutospacing="0" w:after="0" w:afterLines="0" w:afterAutospacing="0" w:line="240" w:lineRule="auto"/>
              <w:ind w:left="0" w:right="0"/>
              <w:jc w:val="left"/>
              <w:rPr>
                <w:rFonts w:hint="default" w:ascii="??_GB2312" w:hAnsi="Calibri" w:eastAsia="宋体" w:cs="Times New Roman"/>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中等职业教育在校生</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2.5</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3.6</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职业高等教育</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（含本专生）在校生</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1.5</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6.4</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现代学徒制培养和</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订单班学生比例</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20</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35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双师型教师占比</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57.89</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60</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9" w:type="dxa"/>
            <w:gridSpan w:val="5"/>
            <w:noWrap w:val="0"/>
            <w:vAlign w:val="center"/>
          </w:tcPr>
          <w:p>
            <w:pPr>
              <w:keepNext w:val="0"/>
              <w:keepLines w:val="0"/>
              <w:widowControl w:val="0"/>
              <w:suppressLineNumbers w:val="0"/>
              <w:spacing w:before="0" w:beforeLines="0" w:beforeAutospacing="0" w:after="0" w:afterLines="0" w:afterAutospacing="0" w:line="240" w:lineRule="auto"/>
              <w:ind w:left="0" w:right="0"/>
              <w:jc w:val="left"/>
              <w:rPr>
                <w:rFonts w:hint="default" w:ascii="楷体" w:hAnsi="楷体" w:eastAsia="楷体" w:cs="楷体"/>
                <w:b w:val="0"/>
                <w:bCs w:val="0"/>
                <w:color w:val="000000"/>
                <w:sz w:val="24"/>
                <w:szCs w:val="24"/>
                <w:vertAlign w:val="baseline"/>
                <w:lang w:val="en-US" w:eastAsia="zh-CN"/>
              </w:rPr>
            </w:pPr>
            <w:r>
              <w:rPr>
                <w:rFonts w:hint="eastAsia" w:ascii="黑体" w:hAnsi="黑体" w:eastAsia="黑体" w:cs="黑体"/>
                <w:b w:val="0"/>
                <w:bCs w:val="0"/>
                <w:color w:val="000000"/>
                <w:kern w:val="0"/>
                <w:sz w:val="24"/>
                <w:szCs w:val="24"/>
                <w:vertAlign w:val="baseline"/>
                <w:lang w:val="en-US" w:eastAsia="zh-CN"/>
              </w:rPr>
              <w:t>继续教育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29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劳动年龄人口平均</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480" w:leftChars="75" w:right="0" w:hanging="240" w:hangingChars="100"/>
              <w:jc w:val="both"/>
              <w:textAlignment w:val="auto"/>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受教育年限</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年</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达到省平均水平</w:t>
            </w:r>
          </w:p>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平均</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职工培训人数</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万人次次</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1.1</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1.5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91"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240" w:firstLineChars="100"/>
              <w:jc w:val="both"/>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普通话普及率</w:t>
            </w:r>
          </w:p>
        </w:tc>
        <w:tc>
          <w:tcPr>
            <w:tcW w:w="1297"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w:t>
            </w:r>
          </w:p>
        </w:tc>
        <w:tc>
          <w:tcPr>
            <w:tcW w:w="1665"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80</w:t>
            </w:r>
          </w:p>
        </w:tc>
        <w:tc>
          <w:tcPr>
            <w:tcW w:w="1852"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kern w:val="0"/>
                <w:sz w:val="24"/>
                <w:szCs w:val="24"/>
                <w:lang w:val="en-US" w:eastAsia="zh-CN"/>
              </w:rPr>
              <w:t>85</w:t>
            </w:r>
          </w:p>
        </w:tc>
        <w:tc>
          <w:tcPr>
            <w:tcW w:w="1474" w:type="dxa"/>
            <w:noWrap w:val="0"/>
            <w:vAlign w:val="center"/>
          </w:tcPr>
          <w:p>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_GB2312" w:cs="Times New Roman"/>
                <w:b w:val="0"/>
                <w:bCs w:val="0"/>
                <w:color w:val="000000"/>
                <w:sz w:val="24"/>
                <w:szCs w:val="24"/>
                <w:lang w:val="en-US" w:eastAsia="zh-CN"/>
              </w:rPr>
            </w:pPr>
            <w:r>
              <w:rPr>
                <w:rFonts w:hint="eastAsia" w:ascii="??_GB2312" w:hAnsi="Times New Roman" w:eastAsia="Times New Roman" w:cs="Times New Roman"/>
                <w:b w:val="0"/>
                <w:bCs w:val="0"/>
                <w:color w:val="000000"/>
                <w:kern w:val="0"/>
                <w:sz w:val="24"/>
                <w:szCs w:val="24"/>
                <w:lang w:val="en-US" w:eastAsia="zh-CN"/>
              </w:rPr>
              <w:t>预期性</w:t>
            </w:r>
          </w:p>
        </w:tc>
      </w:tr>
    </w:tbl>
    <w:p>
      <w:pPr>
        <w:pStyle w:val="8"/>
        <w:pageBreakBefore w:val="0"/>
        <w:kinsoku/>
        <w:wordWrap/>
        <w:overflowPunct/>
        <w:topLinePunct w:val="0"/>
        <w:autoSpaceDE/>
        <w:autoSpaceDN/>
        <w:bidi w:val="0"/>
        <w:adjustRightInd/>
        <w:spacing w:line="240" w:lineRule="auto"/>
        <w:textAlignment w:val="auto"/>
        <w:outlineLvl w:val="0"/>
        <w:rPr>
          <w:rFonts w:hint="eastAsia" w:ascii="仿宋_GB2312" w:hAnsi="仿宋_GB2312" w:eastAsia="仿宋_GB2312" w:cs="仿宋_GB2312"/>
          <w:b w:val="0"/>
          <w:bCs w:val="0"/>
          <w:color w:val="000000"/>
          <w:lang w:val="en-US" w:eastAsia="zh-CN"/>
        </w:rPr>
      </w:pPr>
    </w:p>
    <w:p>
      <w:pPr>
        <w:pStyle w:val="8"/>
        <w:pageBreakBefore w:val="0"/>
        <w:kinsoku/>
        <w:wordWrap/>
        <w:overflowPunct/>
        <w:topLinePunct w:val="0"/>
        <w:autoSpaceDE/>
        <w:autoSpaceDN/>
        <w:bidi w:val="0"/>
        <w:adjustRightInd/>
        <w:spacing w:line="240" w:lineRule="auto"/>
        <w:textAlignment w:val="auto"/>
        <w:outlineLvl w:val="0"/>
        <w:rPr>
          <w:rFonts w:hint="eastAsia"/>
          <w:b w:val="0"/>
          <w:bCs w:val="0"/>
          <w:color w:val="000000"/>
        </w:rPr>
      </w:pPr>
      <w:bookmarkStart w:id="29" w:name="_Toc1955307367_WPSOffice_Level1"/>
      <w:r>
        <w:rPr>
          <w:rFonts w:hint="eastAsia"/>
          <w:b w:val="0"/>
          <w:bCs w:val="0"/>
          <w:color w:val="000000"/>
        </w:rPr>
        <w:t>二、铸魂时代新人，打造川渝毗邻地区立德树人示范区</w:t>
      </w:r>
      <w:bookmarkEnd w:id="23"/>
      <w:bookmarkEnd w:id="24"/>
      <w:bookmarkEnd w:id="29"/>
    </w:p>
    <w:p>
      <w:pPr>
        <w:pStyle w:val="11"/>
        <w:pageBreakBefore w:val="0"/>
        <w:kinsoku/>
        <w:wordWrap/>
        <w:overflowPunct/>
        <w:topLinePunct w:val="0"/>
        <w:autoSpaceDE/>
        <w:autoSpaceDN/>
        <w:bidi w:val="0"/>
        <w:adjustRightInd/>
        <w:spacing w:line="240" w:lineRule="auto"/>
        <w:textAlignment w:val="auto"/>
        <w:outlineLvl w:val="1"/>
        <w:rPr>
          <w:rFonts w:hint="eastAsia" w:ascii="Arial" w:hAnsi="Arial" w:eastAsia="楷体" w:cs="Calibri"/>
          <w:b w:val="0"/>
          <w:bCs w:val="0"/>
          <w:color w:val="000000"/>
          <w:kern w:val="2"/>
          <w:sz w:val="32"/>
          <w:szCs w:val="32"/>
          <w:lang w:val="en-US" w:eastAsia="zh-CN"/>
        </w:rPr>
      </w:pPr>
      <w:bookmarkStart w:id="30" w:name="_Toc1919054337_WPSOffice_Level2"/>
      <w:bookmarkStart w:id="31" w:name="_Toc19920"/>
      <w:bookmarkStart w:id="32" w:name="_Toc67755876_WPSOffice_Level2"/>
      <w:r>
        <w:rPr>
          <w:rFonts w:hint="eastAsia"/>
          <w:b w:val="0"/>
          <w:bCs w:val="0"/>
          <w:color w:val="000000"/>
        </w:rPr>
        <w:t>（一）</w:t>
      </w:r>
      <w:r>
        <w:rPr>
          <w:rFonts w:hint="eastAsia" w:ascii="Arial" w:hAnsi="Arial" w:eastAsia="楷体" w:cs="Calibri"/>
          <w:b w:val="0"/>
          <w:bCs w:val="0"/>
          <w:color w:val="000000"/>
          <w:kern w:val="2"/>
          <w:sz w:val="32"/>
          <w:szCs w:val="32"/>
          <w:lang w:val="en-US" w:eastAsia="zh-CN"/>
        </w:rPr>
        <w:t>推动大中小学思政工作贯通发展</w:t>
      </w:r>
      <w:bookmarkEnd w:id="30"/>
      <w:bookmarkEnd w:id="31"/>
      <w:bookmarkEnd w:id="32"/>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1.</w:t>
      </w:r>
      <w:r>
        <w:rPr>
          <w:rStyle w:val="12"/>
          <w:rFonts w:hint="eastAsia"/>
          <w:b w:val="0"/>
          <w:bCs w:val="0"/>
          <w:color w:val="000000"/>
        </w:rPr>
        <w:t>加强习近平新时代中国特色社会主义思想教育。</w:t>
      </w:r>
      <w:r>
        <w:rPr>
          <w:b w:val="0"/>
          <w:bCs w:val="0"/>
          <w:color w:val="000000"/>
        </w:rPr>
        <w:t>推进习近平新时代中国特色社会主义思想进教材、进课堂、进头脑。用好习近平新时代中国特色社会</w:t>
      </w:r>
      <w:r>
        <w:rPr>
          <w:rFonts w:hint="eastAsia"/>
          <w:b w:val="0"/>
          <w:bCs w:val="0"/>
          <w:color w:val="000000"/>
          <w:lang w:val="en-US" w:eastAsia="zh-CN"/>
        </w:rPr>
        <w:t>主义</w:t>
      </w:r>
      <w:r>
        <w:rPr>
          <w:b w:val="0"/>
          <w:bCs w:val="0"/>
          <w:color w:val="000000"/>
        </w:rPr>
        <w:t>思想大中小学专题教育读本，</w:t>
      </w:r>
      <w:r>
        <w:rPr>
          <w:rFonts w:hint="eastAsia"/>
          <w:b w:val="0"/>
          <w:bCs w:val="0"/>
          <w:color w:val="000000"/>
          <w:lang w:eastAsia="zh-CN"/>
        </w:rPr>
        <w:t>使用</w:t>
      </w:r>
      <w:r>
        <w:rPr>
          <w:b w:val="0"/>
          <w:bCs w:val="0"/>
          <w:color w:val="000000"/>
        </w:rPr>
        <w:t>义务教育阶段道德与法治、语文和历史</w:t>
      </w:r>
      <w:r>
        <w:rPr>
          <w:rFonts w:hint="eastAsia"/>
          <w:b w:val="0"/>
          <w:bCs w:val="0"/>
          <w:color w:val="000000"/>
          <w:lang w:eastAsia="zh-CN"/>
        </w:rPr>
        <w:t>课程标准及</w:t>
      </w:r>
      <w:r>
        <w:rPr>
          <w:b w:val="0"/>
          <w:bCs w:val="0"/>
          <w:color w:val="000000"/>
        </w:rPr>
        <w:t>教材，在高中</w:t>
      </w:r>
      <w:r>
        <w:rPr>
          <w:rFonts w:hint="eastAsia"/>
          <w:b w:val="0"/>
          <w:bCs w:val="0"/>
          <w:color w:val="000000"/>
          <w:lang w:eastAsia="zh-CN"/>
        </w:rPr>
        <w:t>阶</w:t>
      </w:r>
      <w:r>
        <w:rPr>
          <w:b w:val="0"/>
          <w:bCs w:val="0"/>
          <w:color w:val="000000"/>
        </w:rPr>
        <w:t>段全面</w:t>
      </w:r>
      <w:r>
        <w:rPr>
          <w:rFonts w:hint="eastAsia"/>
          <w:b w:val="0"/>
          <w:bCs w:val="0"/>
          <w:color w:val="000000"/>
          <w:lang w:eastAsia="zh-CN"/>
        </w:rPr>
        <w:t>使用</w:t>
      </w:r>
      <w:r>
        <w:rPr>
          <w:b w:val="0"/>
          <w:bCs w:val="0"/>
          <w:color w:val="000000"/>
        </w:rPr>
        <w:t>国家统编思想政治、语文和历史教材。突出学生政治启蒙和价值观塑造，开展理</w:t>
      </w:r>
      <w:r>
        <w:rPr>
          <w:rFonts w:hint="eastAsia"/>
          <w:b w:val="0"/>
          <w:bCs w:val="0"/>
          <w:color w:val="000000"/>
          <w:lang w:eastAsia="zh-CN"/>
        </w:rPr>
        <w:t>想</w:t>
      </w:r>
      <w:r>
        <w:rPr>
          <w:b w:val="0"/>
          <w:bCs w:val="0"/>
          <w:color w:val="000000"/>
        </w:rPr>
        <w:t>信念、革命传统、国家安全观等教育，用好“四史”学习教育读本，引导学生学思践悟</w:t>
      </w:r>
      <w:r>
        <w:rPr>
          <w:rFonts w:hint="eastAsia"/>
          <w:b w:val="0"/>
          <w:bCs w:val="0"/>
          <w:color w:val="000000"/>
          <w:lang w:eastAsia="zh-CN"/>
        </w:rPr>
        <w:t>，</w:t>
      </w:r>
      <w:r>
        <w:rPr>
          <w:b w:val="0"/>
          <w:bCs w:val="0"/>
          <w:color w:val="000000"/>
        </w:rPr>
        <w:t>推进理</w:t>
      </w:r>
      <w:r>
        <w:rPr>
          <w:rFonts w:hint="eastAsia"/>
          <w:b w:val="0"/>
          <w:bCs w:val="0"/>
          <w:color w:val="000000"/>
          <w:lang w:eastAsia="zh-CN"/>
        </w:rPr>
        <w:t>想</w:t>
      </w:r>
      <w:r>
        <w:rPr>
          <w:b w:val="0"/>
          <w:bCs w:val="0"/>
          <w:color w:val="000000"/>
        </w:rPr>
        <w:t>信念教育常态化</w:t>
      </w:r>
      <w:r>
        <w:rPr>
          <w:rFonts w:hint="eastAsia"/>
          <w:b w:val="0"/>
          <w:bCs w:val="0"/>
          <w:color w:val="000000"/>
          <w:lang w:eastAsia="zh-CN"/>
        </w:rPr>
        <w:t>开展</w:t>
      </w:r>
      <w:r>
        <w:rPr>
          <w:b w:val="0"/>
          <w:bCs w:val="0"/>
          <w:color w:val="000000"/>
        </w:rPr>
        <w:t>。</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2.</w:t>
      </w:r>
      <w:r>
        <w:rPr>
          <w:rStyle w:val="12"/>
          <w:rFonts w:hint="eastAsia"/>
          <w:b w:val="0"/>
          <w:bCs w:val="0"/>
          <w:color w:val="000000"/>
        </w:rPr>
        <w:t>建立思政课一体化建设机制。</w:t>
      </w:r>
      <w:r>
        <w:rPr>
          <w:b w:val="0"/>
          <w:bCs w:val="0"/>
          <w:color w:val="000000"/>
        </w:rPr>
        <w:t>深化新时代学校思想政治理论课改革创新，推动思政</w:t>
      </w:r>
      <w:r>
        <w:rPr>
          <w:rFonts w:hint="eastAsia"/>
          <w:b w:val="0"/>
          <w:bCs w:val="0"/>
          <w:color w:val="000000"/>
          <w:lang w:eastAsia="zh-CN"/>
        </w:rPr>
        <w:t>教育</w:t>
      </w:r>
      <w:r>
        <w:rPr>
          <w:b w:val="0"/>
          <w:bCs w:val="0"/>
          <w:color w:val="000000"/>
        </w:rPr>
        <w:t>各学段全覆盖，与思政课程、课外教育</w:t>
      </w:r>
      <w:r>
        <w:rPr>
          <w:rFonts w:hint="eastAsia"/>
          <w:b w:val="0"/>
          <w:bCs w:val="0"/>
          <w:color w:val="000000"/>
          <w:lang w:eastAsia="zh-CN"/>
        </w:rPr>
        <w:t>、</w:t>
      </w:r>
      <w:r>
        <w:rPr>
          <w:b w:val="0"/>
          <w:bCs w:val="0"/>
          <w:color w:val="000000"/>
        </w:rPr>
        <w:t>课内教育衔接，使各类课程与思想政治理论课同向同行，形成一体化育人格局。</w:t>
      </w:r>
    </w:p>
    <w:p>
      <w:pPr>
        <w:pStyle w:val="9"/>
        <w:pageBreakBefore w:val="0"/>
        <w:kinsoku/>
        <w:wordWrap/>
        <w:overflowPunct/>
        <w:topLinePunct w:val="0"/>
        <w:autoSpaceDE/>
        <w:autoSpaceDN/>
        <w:bidi w:val="0"/>
        <w:adjustRightInd/>
        <w:spacing w:line="240" w:lineRule="auto"/>
        <w:textAlignment w:val="auto"/>
        <w:rPr>
          <w:rFonts w:hint="eastAsia" w:eastAsia="仿宋"/>
          <w:b w:val="0"/>
          <w:bCs w:val="0"/>
          <w:color w:val="000000"/>
          <w:lang w:eastAsia="zh-CN"/>
        </w:rPr>
      </w:pPr>
      <w:r>
        <w:rPr>
          <w:rStyle w:val="12"/>
          <w:b w:val="0"/>
          <w:bCs w:val="0"/>
          <w:color w:val="000000"/>
        </w:rPr>
        <w:t>3.</w:t>
      </w:r>
      <w:r>
        <w:rPr>
          <w:rStyle w:val="12"/>
          <w:rFonts w:hint="eastAsia"/>
          <w:b w:val="0"/>
          <w:bCs w:val="0"/>
          <w:color w:val="000000"/>
        </w:rPr>
        <w:t>加强学校思政工作队伍建设。</w:t>
      </w:r>
      <w:r>
        <w:rPr>
          <w:b w:val="0"/>
          <w:bCs w:val="0"/>
          <w:color w:val="000000"/>
        </w:rPr>
        <w:t>加强新时代大中小学思政课教师队伍建设，加强专职思政课教师配备，培育、宣传师德标兵、优秀班主任和德育工作者等先进典型。探索</w:t>
      </w:r>
      <w:r>
        <w:rPr>
          <w:rFonts w:hint="eastAsia"/>
          <w:b w:val="0"/>
          <w:bCs w:val="0"/>
          <w:color w:val="000000"/>
          <w:lang w:eastAsia="zh-CN"/>
        </w:rPr>
        <w:t>建立</w:t>
      </w:r>
      <w:r>
        <w:rPr>
          <w:b w:val="0"/>
          <w:bCs w:val="0"/>
          <w:color w:val="000000"/>
        </w:rPr>
        <w:t>校外思政辅导员队伍机制，将企业、社会组织等</w:t>
      </w:r>
      <w:r>
        <w:rPr>
          <w:rFonts w:hint="eastAsia"/>
          <w:b w:val="0"/>
          <w:bCs w:val="0"/>
          <w:color w:val="000000"/>
          <w:lang w:eastAsia="zh-CN"/>
        </w:rPr>
        <w:t>里面的</w:t>
      </w:r>
      <w:r>
        <w:rPr>
          <w:b w:val="0"/>
          <w:bCs w:val="0"/>
          <w:color w:val="000000"/>
        </w:rPr>
        <w:t>新时代先进人物纳入思政工作队伍。</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4.提升学生思想政治素质水平</w:t>
      </w:r>
      <w:r>
        <w:rPr>
          <w:rStyle w:val="12"/>
          <w:rFonts w:hint="eastAsia"/>
          <w:b w:val="0"/>
          <w:bCs w:val="0"/>
          <w:color w:val="000000"/>
        </w:rPr>
        <w:t>。</w:t>
      </w:r>
      <w:r>
        <w:rPr>
          <w:b w:val="0"/>
          <w:bCs w:val="0"/>
          <w:color w:val="000000"/>
        </w:rPr>
        <w:t>把社会主义核心价值观教育、理想信念教育、新时代爱国主义教育贯彻教育教学全过程，培养学生听党话、跟党走的政治理想信念。加强</w:t>
      </w:r>
      <w:r>
        <w:rPr>
          <w:rFonts w:hint="eastAsia"/>
          <w:b w:val="0"/>
          <w:bCs w:val="0"/>
          <w:color w:val="000000"/>
          <w:lang w:eastAsia="zh-CN"/>
        </w:rPr>
        <w:t>学生</w:t>
      </w:r>
      <w:r>
        <w:rPr>
          <w:b w:val="0"/>
          <w:bCs w:val="0"/>
          <w:color w:val="000000"/>
        </w:rPr>
        <w:t>道德教育、法治教育、诚信教育和基本素质教育，引导学生养成诚实守信</w:t>
      </w:r>
      <w:r>
        <w:rPr>
          <w:rFonts w:hint="eastAsia"/>
          <w:b w:val="0"/>
          <w:bCs w:val="0"/>
          <w:color w:val="000000"/>
          <w:lang w:eastAsia="zh-CN"/>
        </w:rPr>
        <w:t>的</w:t>
      </w:r>
      <w:r>
        <w:rPr>
          <w:b w:val="0"/>
          <w:bCs w:val="0"/>
          <w:color w:val="000000"/>
        </w:rPr>
        <w:t>道德品质，培育学生良好人格和担当精神。</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rPr>
      </w:pPr>
      <w:bookmarkStart w:id="33" w:name="_Toc245075017_WPSOffice_Level2"/>
      <w:bookmarkStart w:id="34" w:name="_Toc2103217285_WPSOffice_Level2"/>
      <w:bookmarkStart w:id="35" w:name="_Toc3417"/>
      <w:r>
        <w:rPr>
          <w:rFonts w:hint="eastAsia" w:ascii="楷体" w:hAnsi="楷体" w:eastAsia="楷体" w:cs="楷体"/>
          <w:b w:val="0"/>
          <w:bCs w:val="0"/>
          <w:color w:val="000000"/>
          <w:kern w:val="2"/>
          <w:sz w:val="32"/>
          <w:szCs w:val="32"/>
          <w:lang w:val="en-US" w:eastAsia="zh-CN"/>
        </w:rPr>
        <w:t>（二）</w:t>
      </w:r>
      <w:r>
        <w:rPr>
          <w:rFonts w:hint="eastAsia" w:ascii="Arial" w:hAnsi="Arial"/>
          <w:b w:val="0"/>
          <w:bCs w:val="0"/>
          <w:color w:val="000000"/>
        </w:rPr>
        <w:t>推动</w:t>
      </w:r>
      <w:r>
        <w:rPr>
          <w:rFonts w:hint="eastAsia" w:ascii="Arial" w:hAnsi="Arial"/>
          <w:b w:val="0"/>
          <w:bCs w:val="0"/>
          <w:color w:val="000000"/>
          <w:lang w:eastAsia="zh-CN"/>
        </w:rPr>
        <w:t>“五育并举”</w:t>
      </w:r>
      <w:r>
        <w:rPr>
          <w:rFonts w:hint="eastAsia" w:ascii="Arial" w:hAnsi="Arial"/>
          <w:b w:val="0"/>
          <w:bCs w:val="0"/>
          <w:color w:val="000000"/>
        </w:rPr>
        <w:t>融合发展</w:t>
      </w:r>
      <w:bookmarkEnd w:id="33"/>
      <w:bookmarkEnd w:id="34"/>
      <w:bookmarkEnd w:id="35"/>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b w:val="0"/>
          <w:bCs w:val="0"/>
          <w:color w:val="000000"/>
        </w:rPr>
      </w:pPr>
      <w:r>
        <w:rPr>
          <w:rStyle w:val="12"/>
          <w:rFonts w:hint="eastAsia" w:ascii="仿宋_GB2312" w:hAnsi="仿宋_GB2312" w:eastAsia="仿宋_GB2312" w:cs="仿宋_GB2312"/>
          <w:b w:val="0"/>
          <w:bCs w:val="0"/>
          <w:color w:val="000000"/>
          <w:lang w:val="en-US" w:eastAsia="zh-CN"/>
        </w:rPr>
        <w:t>1.</w:t>
      </w:r>
      <w:r>
        <w:rPr>
          <w:rStyle w:val="12"/>
          <w:rFonts w:hint="eastAsia" w:ascii="仿宋_GB2312" w:hAnsi="仿宋_GB2312" w:eastAsia="仿宋_GB2312" w:cs="仿宋_GB2312"/>
          <w:b w:val="0"/>
          <w:bCs w:val="0"/>
          <w:color w:val="000000"/>
        </w:rPr>
        <w:t>强化德育为首的教育地位</w:t>
      </w:r>
      <w:r>
        <w:rPr>
          <w:rFonts w:hint="eastAsia" w:ascii="仿宋_GB2312" w:hAnsi="仿宋_GB2312" w:eastAsia="仿宋_GB2312" w:cs="仿宋_GB2312"/>
          <w:b w:val="0"/>
          <w:bCs w:val="0"/>
          <w:color w:val="000000"/>
        </w:rPr>
        <w:t>。树立德才兼备的人才观、先成人后成才的育人观。</w:t>
      </w:r>
      <w:r>
        <w:rPr>
          <w:rFonts w:hint="eastAsia" w:ascii="仿宋_GB2312" w:hAnsi="仿宋_GB2312" w:eastAsia="仿宋_GB2312" w:cs="仿宋_GB2312"/>
          <w:b w:val="0"/>
          <w:bCs w:val="0"/>
          <w:color w:val="000000"/>
          <w:lang w:eastAsia="zh-CN"/>
        </w:rPr>
        <w:t>形成</w:t>
      </w:r>
      <w:r>
        <w:rPr>
          <w:rFonts w:hint="eastAsia" w:ascii="仿宋_GB2312" w:hAnsi="仿宋_GB2312" w:eastAsia="仿宋_GB2312" w:cs="仿宋_GB2312"/>
          <w:b w:val="0"/>
          <w:bCs w:val="0"/>
          <w:color w:val="000000"/>
        </w:rPr>
        <w:t>全员</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全方位</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全过程的“三全育人”格局。采取直接德育与间接德育、显性德育与隐性德育的多维德育路径</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紧密关联德育与生活、德育与生命、德育与社会的内在发展。</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b w:val="0"/>
          <w:bCs w:val="0"/>
          <w:color w:val="000000"/>
        </w:rPr>
      </w:pPr>
      <w:r>
        <w:rPr>
          <w:rStyle w:val="12"/>
          <w:rFonts w:hint="eastAsia" w:ascii="仿宋_GB2312" w:hAnsi="仿宋_GB2312" w:eastAsia="仿宋_GB2312" w:cs="仿宋_GB2312"/>
          <w:b w:val="0"/>
          <w:bCs w:val="0"/>
          <w:color w:val="000000"/>
        </w:rPr>
        <w:t>2.实施</w:t>
      </w:r>
      <w:r>
        <w:rPr>
          <w:rStyle w:val="12"/>
          <w:rFonts w:hint="eastAsia" w:ascii="仿宋_GB2312" w:hAnsi="仿宋_GB2312" w:eastAsia="仿宋_GB2312" w:cs="仿宋_GB2312"/>
          <w:b w:val="0"/>
          <w:bCs w:val="0"/>
          <w:color w:val="000000"/>
          <w:lang w:eastAsia="zh-CN"/>
        </w:rPr>
        <w:t>五育</w:t>
      </w:r>
      <w:r>
        <w:rPr>
          <w:rStyle w:val="12"/>
          <w:rFonts w:hint="eastAsia" w:ascii="仿宋_GB2312" w:hAnsi="仿宋_GB2312" w:eastAsia="仿宋_GB2312" w:cs="仿宋_GB2312"/>
          <w:b w:val="0"/>
          <w:bCs w:val="0"/>
          <w:color w:val="000000"/>
        </w:rPr>
        <w:t>融合发展策略。</w:t>
      </w:r>
      <w:r>
        <w:rPr>
          <w:rFonts w:hint="eastAsia" w:ascii="仿宋_GB2312" w:hAnsi="仿宋_GB2312" w:eastAsia="仿宋_GB2312" w:cs="仿宋_GB2312"/>
          <w:b w:val="0"/>
          <w:bCs w:val="0"/>
          <w:color w:val="000000"/>
        </w:rPr>
        <w:t>发掘和运用</w:t>
      </w:r>
      <w:r>
        <w:rPr>
          <w:rFonts w:hint="eastAsia" w:ascii="仿宋_GB2312" w:hAnsi="仿宋_GB2312" w:eastAsia="仿宋_GB2312" w:cs="仿宋_GB2312"/>
          <w:b w:val="0"/>
          <w:bCs w:val="0"/>
          <w:color w:val="000000"/>
          <w:lang w:eastAsia="zh-CN"/>
        </w:rPr>
        <w:t>学校</w:t>
      </w:r>
      <w:r>
        <w:rPr>
          <w:rFonts w:hint="eastAsia" w:ascii="仿宋_GB2312" w:hAnsi="仿宋_GB2312" w:eastAsia="仿宋_GB2312" w:cs="仿宋_GB2312"/>
          <w:b w:val="0"/>
          <w:bCs w:val="0"/>
          <w:color w:val="000000"/>
        </w:rPr>
        <w:t>日常教学工作、管理工作和活动开展中的德育元素，促进</w:t>
      </w:r>
      <w:r>
        <w:rPr>
          <w:rFonts w:hint="eastAsia" w:ascii="仿宋_GB2312" w:hAnsi="仿宋_GB2312" w:eastAsia="仿宋_GB2312" w:cs="仿宋_GB2312"/>
          <w:b w:val="0"/>
          <w:bCs w:val="0"/>
          <w:color w:val="000000"/>
          <w:lang w:eastAsia="zh-CN"/>
        </w:rPr>
        <w:t>学校</w:t>
      </w:r>
      <w:r>
        <w:rPr>
          <w:rFonts w:hint="eastAsia" w:ascii="仿宋_GB2312" w:hAnsi="仿宋_GB2312" w:eastAsia="仿宋_GB2312" w:cs="仿宋_GB2312"/>
          <w:b w:val="0"/>
          <w:bCs w:val="0"/>
          <w:color w:val="000000"/>
        </w:rPr>
        <w:t>德育与智育、体育、美育和劳动教育的融入与融通。</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b w:val="0"/>
          <w:bCs w:val="0"/>
          <w:color w:val="000000"/>
        </w:rPr>
      </w:pPr>
      <w:r>
        <w:rPr>
          <w:rStyle w:val="12"/>
          <w:rFonts w:hint="eastAsia" w:ascii="仿宋_GB2312" w:hAnsi="仿宋_GB2312" w:eastAsia="仿宋_GB2312" w:cs="仿宋_GB2312"/>
          <w:b w:val="0"/>
          <w:bCs w:val="0"/>
          <w:color w:val="000000"/>
          <w:lang w:val="en-US" w:eastAsia="zh-CN"/>
        </w:rPr>
        <w:t>3.</w:t>
      </w:r>
      <w:r>
        <w:rPr>
          <w:rStyle w:val="12"/>
          <w:rFonts w:hint="eastAsia" w:ascii="仿宋_GB2312" w:hAnsi="仿宋_GB2312" w:eastAsia="仿宋_GB2312" w:cs="仿宋_GB2312"/>
          <w:b w:val="0"/>
          <w:bCs w:val="0"/>
          <w:color w:val="000000"/>
        </w:rPr>
        <w:t>完善</w:t>
      </w:r>
      <w:r>
        <w:rPr>
          <w:rStyle w:val="12"/>
          <w:rFonts w:hint="eastAsia" w:ascii="仿宋_GB2312" w:hAnsi="仿宋_GB2312" w:eastAsia="仿宋_GB2312" w:cs="仿宋_GB2312"/>
          <w:b w:val="0"/>
          <w:bCs w:val="0"/>
          <w:color w:val="000000"/>
          <w:lang w:eastAsia="zh-CN"/>
        </w:rPr>
        <w:t>五育</w:t>
      </w:r>
      <w:r>
        <w:rPr>
          <w:rStyle w:val="12"/>
          <w:rFonts w:hint="eastAsia" w:ascii="仿宋_GB2312" w:hAnsi="仿宋_GB2312" w:eastAsia="仿宋_GB2312" w:cs="仿宋_GB2312"/>
          <w:b w:val="0"/>
          <w:bCs w:val="0"/>
          <w:color w:val="000000"/>
        </w:rPr>
        <w:t>融合德育评价机制。</w:t>
      </w:r>
      <w:r>
        <w:rPr>
          <w:rFonts w:hint="eastAsia" w:ascii="仿宋_GB2312" w:hAnsi="仿宋_GB2312" w:eastAsia="仿宋_GB2312" w:cs="仿宋_GB2312"/>
          <w:b w:val="0"/>
          <w:bCs w:val="0"/>
          <w:color w:val="000000"/>
        </w:rPr>
        <w:t>完善融合德育督导与评价组织机构，构建融合德育督导与评价细则，实施诊断性、监测性与评估性全过程督导与评价，体现过程评价、结果评价与增值性评价。</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lang w:eastAsia="zh-CN"/>
        </w:rPr>
      </w:pPr>
      <w:bookmarkStart w:id="36" w:name="_Toc19544"/>
      <w:bookmarkStart w:id="37" w:name="_Toc1168298149_WPSOffice_Level2"/>
      <w:bookmarkStart w:id="38" w:name="_Toc1884238832_WPSOffice_Level2"/>
      <w:r>
        <w:rPr>
          <w:rFonts w:hint="eastAsia" w:ascii="楷体" w:hAnsi="楷体" w:eastAsia="楷体" w:cs="楷体"/>
          <w:b w:val="0"/>
          <w:bCs w:val="0"/>
          <w:color w:val="000000"/>
          <w:kern w:val="2"/>
          <w:sz w:val="32"/>
          <w:szCs w:val="32"/>
          <w:lang w:val="en-US" w:eastAsia="zh-CN"/>
        </w:rPr>
        <w:t>（</w:t>
      </w:r>
      <w:r>
        <w:rPr>
          <w:rFonts w:hint="eastAsia" w:ascii="楷体" w:hAnsi="楷体" w:cs="楷体"/>
          <w:b w:val="0"/>
          <w:bCs w:val="0"/>
          <w:color w:val="000000"/>
          <w:kern w:val="2"/>
          <w:sz w:val="32"/>
          <w:szCs w:val="32"/>
          <w:lang w:val="en-US" w:eastAsia="zh-CN"/>
        </w:rPr>
        <w:t>三</w:t>
      </w:r>
      <w:r>
        <w:rPr>
          <w:rFonts w:hint="eastAsia" w:ascii="楷体" w:hAnsi="楷体" w:eastAsia="楷体" w:cs="楷体"/>
          <w:b w:val="0"/>
          <w:bCs w:val="0"/>
          <w:color w:val="000000"/>
          <w:kern w:val="2"/>
          <w:sz w:val="32"/>
          <w:szCs w:val="32"/>
          <w:lang w:val="en-US" w:eastAsia="zh-CN"/>
        </w:rPr>
        <w:t>）</w:t>
      </w:r>
      <w:r>
        <w:rPr>
          <w:rFonts w:hint="eastAsia"/>
          <w:b w:val="0"/>
          <w:bCs w:val="0"/>
          <w:color w:val="000000"/>
          <w:lang w:eastAsia="zh-CN"/>
        </w:rPr>
        <w:t>构建</w:t>
      </w:r>
      <w:r>
        <w:rPr>
          <w:rFonts w:hint="eastAsia" w:ascii="Arial" w:hAnsi="Arial"/>
          <w:b w:val="0"/>
          <w:bCs w:val="0"/>
          <w:color w:val="000000"/>
        </w:rPr>
        <w:t>多元主体协同育人</w:t>
      </w:r>
      <w:bookmarkEnd w:id="36"/>
      <w:bookmarkEnd w:id="37"/>
      <w:r>
        <w:rPr>
          <w:rFonts w:hint="eastAsia" w:ascii="Arial" w:hAnsi="Arial"/>
          <w:b w:val="0"/>
          <w:bCs w:val="0"/>
          <w:color w:val="000000"/>
          <w:lang w:eastAsia="zh-CN"/>
        </w:rPr>
        <w:t>体系</w:t>
      </w:r>
      <w:bookmarkEnd w:id="38"/>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1.建立学校家庭社会与组织协同育人机制</w:t>
      </w:r>
      <w:r>
        <w:rPr>
          <w:rStyle w:val="12"/>
          <w:rFonts w:hint="eastAsia"/>
          <w:b w:val="0"/>
          <w:bCs w:val="0"/>
          <w:color w:val="000000"/>
        </w:rPr>
        <w:t>。</w:t>
      </w:r>
      <w:r>
        <w:rPr>
          <w:rFonts w:hint="eastAsia"/>
          <w:b w:val="0"/>
          <w:bCs w:val="0"/>
          <w:color w:val="000000"/>
        </w:rPr>
        <w:t>推动家庭教育、社会教育、学校教育和</w:t>
      </w:r>
      <w:r>
        <w:rPr>
          <w:b w:val="0"/>
          <w:bCs w:val="0"/>
          <w:color w:val="000000"/>
        </w:rPr>
        <w:t>“</w:t>
      </w:r>
      <w:r>
        <w:rPr>
          <w:rFonts w:hint="eastAsia"/>
          <w:b w:val="0"/>
          <w:bCs w:val="0"/>
          <w:color w:val="000000"/>
        </w:rPr>
        <w:t>党团队</w:t>
      </w:r>
      <w:r>
        <w:rPr>
          <w:b w:val="0"/>
          <w:bCs w:val="0"/>
          <w:color w:val="000000"/>
        </w:rPr>
        <w:t>”</w:t>
      </w:r>
      <w:r>
        <w:rPr>
          <w:rFonts w:hint="eastAsia"/>
          <w:b w:val="0"/>
          <w:bCs w:val="0"/>
          <w:color w:val="000000"/>
        </w:rPr>
        <w:t>组织教育有机结合，建立多元主体协同育人机制。健全家庭教育公共服务网络，</w:t>
      </w:r>
      <w:r>
        <w:rPr>
          <w:b w:val="0"/>
          <w:bCs w:val="0"/>
          <w:color w:val="000000"/>
        </w:rPr>
        <w:t>提升家长学校教育功能，开展</w:t>
      </w:r>
      <w:r>
        <w:rPr>
          <w:rFonts w:hint="eastAsia"/>
          <w:b w:val="0"/>
          <w:bCs w:val="0"/>
          <w:color w:val="000000"/>
        </w:rPr>
        <w:t>“</w:t>
      </w:r>
      <w:r>
        <w:rPr>
          <w:b w:val="0"/>
          <w:bCs w:val="0"/>
          <w:color w:val="000000"/>
        </w:rPr>
        <w:t>示范家长学校</w:t>
      </w:r>
      <w:r>
        <w:rPr>
          <w:rFonts w:hint="eastAsia"/>
          <w:b w:val="0"/>
          <w:bCs w:val="0"/>
          <w:color w:val="000000"/>
        </w:rPr>
        <w:t>”</w:t>
      </w:r>
      <w:r>
        <w:rPr>
          <w:b w:val="0"/>
          <w:bCs w:val="0"/>
          <w:color w:val="000000"/>
        </w:rPr>
        <w:t>创建活动。</w:t>
      </w:r>
      <w:r>
        <w:rPr>
          <w:rFonts w:hint="eastAsia"/>
          <w:b w:val="0"/>
          <w:bCs w:val="0"/>
          <w:color w:val="000000"/>
        </w:rPr>
        <w:t>建立健全各级教育行政部门、妇联和大中小学校联动的工作机制。加强校外育人基地建设，</w:t>
      </w:r>
      <w:r>
        <w:rPr>
          <w:b w:val="0"/>
          <w:bCs w:val="0"/>
          <w:color w:val="000000"/>
        </w:rPr>
        <w:t>拓展社区公共教育内涵，发挥社区协同育人作用。</w:t>
      </w:r>
    </w:p>
    <w:p>
      <w:pPr>
        <w:pStyle w:val="9"/>
        <w:pageBreakBefore w:val="0"/>
        <w:kinsoku/>
        <w:wordWrap/>
        <w:overflowPunct/>
        <w:topLinePunct w:val="0"/>
        <w:autoSpaceDE/>
        <w:autoSpaceDN/>
        <w:bidi w:val="0"/>
        <w:adjustRightInd/>
        <w:spacing w:line="240" w:lineRule="auto"/>
        <w:textAlignment w:val="auto"/>
        <w:rPr>
          <w:rFonts w:hint="eastAsia"/>
          <w:b w:val="0"/>
          <w:bCs w:val="0"/>
          <w:color w:val="000000"/>
        </w:rPr>
      </w:pPr>
      <w:r>
        <w:rPr>
          <w:rStyle w:val="12"/>
          <w:rFonts w:hint="eastAsia"/>
          <w:b w:val="0"/>
          <w:bCs w:val="0"/>
          <w:color w:val="000000"/>
        </w:rPr>
        <w:t>2.加强“党团队”组织教育一体化发展。</w:t>
      </w:r>
      <w:r>
        <w:rPr>
          <w:rFonts w:hint="eastAsia"/>
          <w:b w:val="0"/>
          <w:bCs w:val="0"/>
          <w:color w:val="000000"/>
        </w:rPr>
        <w:t>建立“党团队”组织教育在各个教育阶段的落实机制。以党建为引领，加强小学和初中阶段的少先队组织教育，加强初中及以上教育阶段的共青团组织教育，构建衔接性、阶段性的组织教育一体化目标体系、活动体系、评价体系和保障体系，促使学生形成良好的组织意识、组织情感、组织认同，最终成为组织积极的建设者和维护者。</w:t>
      </w:r>
    </w:p>
    <w:p>
      <w:pPr>
        <w:pStyle w:val="11"/>
        <w:pageBreakBefore w:val="0"/>
        <w:kinsoku/>
        <w:wordWrap/>
        <w:overflowPunct/>
        <w:topLinePunct w:val="0"/>
        <w:autoSpaceDE/>
        <w:autoSpaceDN/>
        <w:bidi w:val="0"/>
        <w:adjustRightInd/>
        <w:spacing w:line="240" w:lineRule="auto"/>
        <w:ind w:left="0" w:leftChars="0" w:firstLine="320" w:firstLineChars="100"/>
        <w:textAlignment w:val="auto"/>
        <w:outlineLvl w:val="1"/>
        <w:rPr>
          <w:rFonts w:hint="eastAsia"/>
          <w:b w:val="0"/>
          <w:bCs w:val="0"/>
          <w:color w:val="000000"/>
          <w:lang w:val="en-US" w:eastAsia="zh-CN"/>
        </w:rPr>
      </w:pPr>
      <w:bookmarkStart w:id="39" w:name="_Toc110406034_WPSOffice_Level2"/>
      <w:r>
        <w:rPr>
          <w:rFonts w:hint="eastAsia"/>
          <w:b w:val="0"/>
          <w:bCs w:val="0"/>
          <w:color w:val="000000"/>
          <w:lang w:eastAsia="zh-CN"/>
        </w:rPr>
        <w:t>（四）构建德智体美劳高质量发展体系</w:t>
      </w:r>
      <w:bookmarkEnd w:id="39"/>
    </w:p>
    <w:p>
      <w:pPr>
        <w:pStyle w:val="9"/>
        <w:pageBreakBefore w:val="0"/>
        <w:kinsoku/>
        <w:wordWrap/>
        <w:overflowPunct/>
        <w:topLinePunct w:val="0"/>
        <w:autoSpaceDE/>
        <w:autoSpaceDN/>
        <w:bidi w:val="0"/>
        <w:adjustRightInd/>
        <w:spacing w:line="240" w:lineRule="auto"/>
        <w:ind w:firstLine="640" w:firstLineChars="200"/>
        <w:textAlignment w:val="auto"/>
        <w:rPr>
          <w:rStyle w:val="12"/>
          <w:rFonts w:hint="eastAsia"/>
          <w:b w:val="0"/>
          <w:bCs w:val="0"/>
          <w:color w:val="000000"/>
        </w:rPr>
      </w:pPr>
      <w:r>
        <w:rPr>
          <w:rFonts w:hint="eastAsia"/>
          <w:b w:val="0"/>
          <w:bCs w:val="0"/>
          <w:color w:val="000000"/>
          <w:lang w:val="en-US" w:eastAsia="zh-CN"/>
        </w:rPr>
        <w:t>1.</w:t>
      </w:r>
      <w:r>
        <w:rPr>
          <w:rStyle w:val="12"/>
          <w:rFonts w:hint="eastAsia"/>
          <w:b w:val="0"/>
          <w:bCs w:val="0"/>
          <w:color w:val="000000"/>
        </w:rPr>
        <w:t>增强德育针对性实效性</w:t>
      </w:r>
    </w:p>
    <w:p>
      <w:pPr>
        <w:pStyle w:val="9"/>
        <w:pageBreakBefore w:val="0"/>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lang w:val="zh-CN"/>
        </w:rPr>
        <w:t>以立德树人为导向，围绕德育目标、内容、课程、队伍、评价五大方面构建分层分类、有机衔接、螺旋上升的工作体系。</w:t>
      </w:r>
      <w:r>
        <w:rPr>
          <w:b w:val="0"/>
          <w:bCs w:val="0"/>
          <w:color w:val="000000"/>
        </w:rPr>
        <w:t>将德育融入教育教学全过程，落实《中小学生德育工作指南》，形成方向正确、内容完善、学段衔接、载体丰富、常态开展的德育工作体系。坚持循序渐进、因材施教、潜移默化，从学生身心特点和思想实际出发,开展喜闻乐见、入脑入心的德育活动。</w:t>
      </w:r>
    </w:p>
    <w:p>
      <w:pPr>
        <w:pageBreakBefore w:val="0"/>
        <w:kinsoku/>
        <w:wordWrap/>
        <w:overflowPunct/>
        <w:topLinePunct w:val="0"/>
        <w:autoSpaceDE/>
        <w:autoSpaceDN/>
        <w:bidi w:val="0"/>
        <w:adjustRightInd/>
        <w:spacing w:line="240" w:lineRule="auto"/>
        <w:ind w:firstLine="0" w:firstLineChars="0"/>
        <w:textAlignment w:val="auto"/>
        <w:rPr>
          <w:rFonts w:ascii="黑体" w:hAnsi="黑体" w:eastAsia="黑体" w:cs="Times New Roman"/>
          <w:b w:val="0"/>
          <w:bCs w:val="0"/>
          <w:color w:val="000000"/>
          <w:sz w:val="28"/>
          <w:szCs w:val="28"/>
        </w:rPr>
      </w:pP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40" w:name="_Toc2132554801_WPSOffice_Level2"/>
      <w:bookmarkStart w:id="41" w:name="_Toc778890023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实施</w:t>
      </w:r>
      <w:r>
        <w:rPr>
          <w:rFonts w:hint="eastAsia" w:ascii="黑体" w:hAnsi="黑体" w:eastAsia="黑体" w:cs="黑体"/>
          <w:b w:val="0"/>
          <w:bCs w:val="0"/>
          <w:color w:val="000000"/>
          <w:sz w:val="32"/>
          <w:szCs w:val="32"/>
          <w:lang w:eastAsia="zh-CN"/>
        </w:rPr>
        <w:t>五育</w:t>
      </w:r>
      <w:r>
        <w:rPr>
          <w:rFonts w:hint="eastAsia" w:ascii="黑体" w:hAnsi="黑体" w:eastAsia="黑体" w:cs="黑体"/>
          <w:b w:val="0"/>
          <w:bCs w:val="0"/>
          <w:color w:val="000000"/>
          <w:sz w:val="32"/>
          <w:szCs w:val="32"/>
        </w:rPr>
        <w:t>体系构建计划</w:t>
      </w:r>
      <w:bookmarkEnd w:id="40"/>
      <w:bookmarkEnd w:id="41"/>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_GB2312" w:cs="Times New Roman"/>
          <w:b w:val="0"/>
          <w:bCs w:val="0"/>
          <w:color w:val="000000"/>
          <w:sz w:val="24"/>
          <w:szCs w:val="24"/>
          <w:lang w:val="zh-CN" w:eastAsia="zh-CN"/>
        </w:rPr>
      </w:pPr>
      <w:r>
        <w:rPr>
          <w:rFonts w:hint="eastAsia" w:ascii="仿宋_GB2312" w:hAnsi="仿宋_GB2312" w:eastAsia="仿宋_GB2312" w:cs="仿宋_GB2312"/>
          <w:b w:val="0"/>
          <w:bCs w:val="0"/>
          <w:color w:val="000000"/>
          <w:sz w:val="24"/>
          <w:szCs w:val="24"/>
          <w:lang w:val="zh-CN" w:eastAsia="zh-CN"/>
        </w:rPr>
        <w:t>按照“一校一</w:t>
      </w:r>
      <w:r>
        <w:rPr>
          <w:rFonts w:hint="eastAsia" w:ascii="仿宋_GB2312" w:hAnsi="仿宋_GB2312" w:eastAsia="仿宋_GB2312" w:cs="仿宋_GB2312"/>
          <w:b w:val="0"/>
          <w:bCs w:val="0"/>
          <w:color w:val="000000"/>
          <w:sz w:val="24"/>
          <w:szCs w:val="24"/>
          <w:lang w:eastAsia="zh-CN"/>
        </w:rPr>
        <w:t>案</w:t>
      </w:r>
      <w:r>
        <w:rPr>
          <w:rFonts w:hint="eastAsia" w:ascii="仿宋_GB2312" w:hAnsi="仿宋_GB2312" w:eastAsia="仿宋_GB2312" w:cs="仿宋_GB2312"/>
          <w:b w:val="0"/>
          <w:bCs w:val="0"/>
          <w:color w:val="000000"/>
          <w:sz w:val="24"/>
          <w:szCs w:val="24"/>
          <w:lang w:val="zh-CN" w:eastAsia="zh-CN"/>
        </w:rPr>
        <w:t>”的原则，推动德育工作体系化、特色化、项目化实施。</w:t>
      </w:r>
      <w:r>
        <w:rPr>
          <w:rFonts w:hint="eastAsia" w:ascii="仿宋_GB2312" w:hAnsi="仿宋_GB2312" w:eastAsia="仿宋_GB2312" w:cs="仿宋_GB2312"/>
          <w:b w:val="0"/>
          <w:bCs w:val="0"/>
          <w:color w:val="000000"/>
          <w:sz w:val="24"/>
          <w:szCs w:val="24"/>
          <w:lang w:eastAsia="zh-CN"/>
        </w:rPr>
        <w:t>组织所有中小学对三年级以上所有学生开展“能做一样家务、参与一项研学实践、参与一项志愿服务、会一项体育活动、会使用一种乐器”的“</w:t>
      </w:r>
      <w:r>
        <w:rPr>
          <w:rFonts w:hint="eastAsia" w:ascii="仿宋_GB2312" w:hAnsi="仿宋_GB2312" w:eastAsia="仿宋_GB2312" w:cs="仿宋_GB2312"/>
          <w:b w:val="0"/>
          <w:bCs w:val="0"/>
          <w:color w:val="000000"/>
          <w:sz w:val="24"/>
          <w:szCs w:val="24"/>
          <w:lang w:val="en-US" w:eastAsia="zh-CN"/>
        </w:rPr>
        <w:t>五</w:t>
      </w:r>
      <w:r>
        <w:rPr>
          <w:rFonts w:hint="eastAsia" w:ascii="仿宋_GB2312" w:hAnsi="仿宋_GB2312" w:eastAsia="仿宋_GB2312" w:cs="仿宋_GB2312"/>
          <w:b w:val="0"/>
          <w:bCs w:val="0"/>
          <w:color w:val="000000"/>
          <w:sz w:val="24"/>
          <w:szCs w:val="24"/>
          <w:lang w:eastAsia="zh-CN"/>
        </w:rPr>
        <w:t>个一”</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eastAsia="zh-CN"/>
        </w:rPr>
        <w:t>计划。推进立德树人优秀案例展示活动，</w:t>
      </w:r>
      <w:r>
        <w:rPr>
          <w:rFonts w:hint="eastAsia" w:ascii="仿宋_GB2312" w:hAnsi="仿宋_GB2312" w:eastAsia="仿宋_GB2312" w:cs="仿宋_GB2312"/>
          <w:b w:val="0"/>
          <w:bCs w:val="0"/>
          <w:color w:val="000000"/>
          <w:sz w:val="24"/>
          <w:szCs w:val="24"/>
          <w:lang w:val="zh-CN" w:eastAsia="zh-CN"/>
        </w:rPr>
        <w:t>打造一批立德树人示范县（市、区）和学校。推进文明校园创建活动，实现中小学文明校园全覆盖。推进绿色校园建设，让勤俭节约在学校蔚然成风。</w:t>
      </w:r>
    </w:p>
    <w:p>
      <w:pPr>
        <w:pageBreakBefore w:val="0"/>
        <w:widowControl/>
        <w:kinsoku/>
        <w:wordWrap/>
        <w:overflowPunct/>
        <w:topLinePunct w:val="0"/>
        <w:autoSpaceDE/>
        <w:autoSpaceDN/>
        <w:bidi w:val="0"/>
        <w:adjustRightInd/>
        <w:spacing w:line="240" w:lineRule="auto"/>
        <w:ind w:firstLine="640" w:firstLineChars="200"/>
        <w:textAlignment w:val="auto"/>
        <w:rPr>
          <w:rFonts w:ascii="??_GB2312" w:hAnsi="新宋体" w:cs="Times New Roman"/>
          <w:b w:val="0"/>
          <w:bCs w:val="0"/>
          <w:color w:val="000000"/>
          <w:kern w:val="0"/>
        </w:rPr>
      </w:pPr>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rStyle w:val="12"/>
          <w:rFonts w:hint="eastAsia"/>
          <w:b w:val="0"/>
          <w:bCs w:val="0"/>
          <w:color w:val="000000"/>
        </w:rPr>
      </w:pPr>
      <w:r>
        <w:rPr>
          <w:rStyle w:val="12"/>
          <w:rFonts w:hint="eastAsia"/>
          <w:b w:val="0"/>
          <w:bCs w:val="0"/>
          <w:color w:val="000000"/>
          <w:lang w:val="en-US" w:eastAsia="zh-CN"/>
        </w:rPr>
        <w:t>2.</w:t>
      </w:r>
      <w:r>
        <w:rPr>
          <w:rStyle w:val="12"/>
          <w:rFonts w:hint="eastAsia"/>
          <w:b w:val="0"/>
          <w:bCs w:val="0"/>
          <w:color w:val="000000"/>
        </w:rPr>
        <w:t>巩固提升智育水平</w:t>
      </w:r>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rPr>
        <w:t>深化推进智力教育，重视培育学生知识的宽度</w:t>
      </w:r>
      <w:r>
        <w:rPr>
          <w:rFonts w:hint="eastAsia"/>
          <w:b w:val="0"/>
          <w:bCs w:val="0"/>
          <w:color w:val="000000"/>
          <w:lang w:eastAsia="zh-CN"/>
        </w:rPr>
        <w:t>、</w:t>
      </w:r>
      <w:r>
        <w:rPr>
          <w:b w:val="0"/>
          <w:bCs w:val="0"/>
          <w:color w:val="000000"/>
        </w:rPr>
        <w:t>深度，让学生在学习中增长知识、丰富学识，做到敏于求知、勤于学习、敢于创新、勇于实践。统筹课堂学习和课外实践，建设书香校园，广泛</w:t>
      </w:r>
      <w:r>
        <w:rPr>
          <w:rFonts w:hint="eastAsia"/>
          <w:b w:val="0"/>
          <w:bCs w:val="0"/>
          <w:color w:val="000000"/>
          <w:lang w:eastAsia="zh-CN"/>
        </w:rPr>
        <w:t>开</w:t>
      </w:r>
      <w:r>
        <w:rPr>
          <w:b w:val="0"/>
          <w:bCs w:val="0"/>
          <w:color w:val="000000"/>
        </w:rPr>
        <w:t>展读书活动，提升科学素养和人文素养。优化教学方式，坚持教学相长，推行启发式、探究式、参与式、合作式等教学方式，引导学生主动思考、积极提问、自主探究</w:t>
      </w:r>
      <w:r>
        <w:rPr>
          <w:rFonts w:hint="eastAsia"/>
          <w:b w:val="0"/>
          <w:bCs w:val="0"/>
          <w:color w:val="000000"/>
          <w:lang w:eastAsia="zh-CN"/>
        </w:rPr>
        <w:t>。</w:t>
      </w:r>
      <w:r>
        <w:rPr>
          <w:b w:val="0"/>
          <w:bCs w:val="0"/>
          <w:color w:val="000000"/>
        </w:rPr>
        <w:t>加强</w:t>
      </w:r>
      <w:r>
        <w:rPr>
          <w:rFonts w:hint="eastAsia"/>
          <w:b w:val="0"/>
          <w:bCs w:val="0"/>
          <w:color w:val="000000"/>
        </w:rPr>
        <w:t>科</w:t>
      </w:r>
      <w:r>
        <w:rPr>
          <w:b w:val="0"/>
          <w:bCs w:val="0"/>
          <w:color w:val="000000"/>
        </w:rPr>
        <w:t>学教育和实践教学，培养学生创新精神与实践能力，充分利用各类社会科技教育资源，大力开展校内外结合的科创教育活动，加强对学生科学素质、信息素养和创新能力的培养。</w:t>
      </w:r>
      <w:r>
        <w:rPr>
          <w:rFonts w:hint="eastAsia"/>
          <w:b w:val="0"/>
          <w:bCs w:val="0"/>
          <w:color w:val="000000"/>
          <w:lang w:eastAsia="zh-CN"/>
        </w:rPr>
        <w:t>结合建设打造文</w:t>
      </w:r>
      <w:r>
        <w:rPr>
          <w:b w:val="0"/>
          <w:bCs w:val="0"/>
          <w:color w:val="000000"/>
        </w:rPr>
        <w:t>创园区、文创街区、文创小镇、文创企业，对职业学校学生开展文化创意教育。</w:t>
      </w:r>
      <w:r>
        <w:rPr>
          <w:rFonts w:hint="eastAsia"/>
          <w:b w:val="0"/>
          <w:bCs w:val="0"/>
          <w:color w:val="000000"/>
        </w:rPr>
        <w:t>进一步加强实验实践教学、</w:t>
      </w:r>
      <w:r>
        <w:rPr>
          <w:rFonts w:hint="eastAsia"/>
          <w:b w:val="0"/>
          <w:bCs w:val="0"/>
          <w:color w:val="000000"/>
          <w:lang w:eastAsia="zh-CN"/>
        </w:rPr>
        <w:t>跨学科综合性教学、开展验证性实验和探究性实验教学、</w:t>
      </w:r>
      <w:r>
        <w:rPr>
          <w:b w:val="0"/>
          <w:bCs w:val="0"/>
          <w:color w:val="000000"/>
        </w:rPr>
        <w:t>STEAM教育</w:t>
      </w:r>
      <w:r>
        <w:rPr>
          <w:rFonts w:hint="eastAsia"/>
          <w:b w:val="0"/>
          <w:bCs w:val="0"/>
          <w:color w:val="000000"/>
        </w:rPr>
        <w:t>、创客教育和项目式学习等的应用。</w:t>
      </w:r>
    </w:p>
    <w:p>
      <w:pPr>
        <w:pStyle w:val="10"/>
        <w:pageBreakBefore w:val="0"/>
        <w:kinsoku/>
        <w:wordWrap/>
        <w:overflowPunct/>
        <w:topLinePunct w:val="0"/>
        <w:autoSpaceDE/>
        <w:autoSpaceDN/>
        <w:bidi w:val="0"/>
        <w:adjustRightInd/>
        <w:spacing w:line="240" w:lineRule="auto"/>
        <w:textAlignment w:val="auto"/>
        <w:outlineLvl w:val="9"/>
        <w:rPr>
          <w:b w:val="0"/>
          <w:bCs w:val="0"/>
          <w:color w:val="000000"/>
        </w:rPr>
      </w:pPr>
      <w:r>
        <w:rPr>
          <w:rFonts w:hint="eastAsia"/>
          <w:b w:val="0"/>
          <w:bCs w:val="0"/>
          <w:color w:val="000000"/>
          <w:lang w:val="en-US" w:eastAsia="zh-CN"/>
        </w:rPr>
        <w:t>3.</w:t>
      </w:r>
      <w:r>
        <w:rPr>
          <w:b w:val="0"/>
          <w:bCs w:val="0"/>
          <w:color w:val="000000"/>
        </w:rPr>
        <w:t>提升学生身心发展水平</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b w:val="0"/>
          <w:bCs w:val="0"/>
          <w:color w:val="000000"/>
        </w:rPr>
      </w:pPr>
      <w:r>
        <w:rPr>
          <w:rFonts w:hint="eastAsia"/>
          <w:b w:val="0"/>
          <w:bCs w:val="0"/>
          <w:color w:val="000000"/>
          <w:lang w:val="en-US" w:eastAsia="zh-CN"/>
        </w:rPr>
        <w:t>---</w:t>
      </w:r>
      <w:r>
        <w:rPr>
          <w:b w:val="0"/>
          <w:bCs w:val="0"/>
          <w:color w:val="000000"/>
        </w:rPr>
        <w:t>强健学生体魄。开齐开足体育课，</w:t>
      </w:r>
      <w:r>
        <w:rPr>
          <w:rFonts w:hint="eastAsia"/>
          <w:b w:val="0"/>
          <w:bCs w:val="0"/>
          <w:color w:val="000000"/>
          <w:lang w:eastAsia="zh-CN"/>
        </w:rPr>
        <w:t>完善“健康知识</w:t>
      </w:r>
      <w:r>
        <w:rPr>
          <w:rFonts w:hint="default"/>
          <w:b w:val="0"/>
          <w:bCs w:val="0"/>
          <w:color w:val="000000"/>
          <w:lang w:eastAsia="zh-CN"/>
        </w:rPr>
        <w:t>+</w:t>
      </w:r>
      <w:r>
        <w:rPr>
          <w:rFonts w:hint="eastAsia"/>
          <w:b w:val="0"/>
          <w:bCs w:val="0"/>
          <w:color w:val="000000"/>
          <w:lang w:eastAsia="zh-CN"/>
        </w:rPr>
        <w:t>基本运动技能</w:t>
      </w:r>
      <w:r>
        <w:rPr>
          <w:rFonts w:hint="eastAsia"/>
          <w:b w:val="0"/>
          <w:bCs w:val="0"/>
          <w:color w:val="000000"/>
          <w:lang w:val="en-US" w:eastAsia="zh-CN"/>
        </w:rPr>
        <w:t>+专项运动技能</w:t>
      </w:r>
      <w:r>
        <w:rPr>
          <w:rFonts w:hint="eastAsia"/>
          <w:b w:val="0"/>
          <w:bCs w:val="0"/>
          <w:color w:val="000000"/>
          <w:lang w:eastAsia="zh-CN"/>
        </w:rPr>
        <w:t>”</w:t>
      </w:r>
      <w:r>
        <w:rPr>
          <w:b w:val="0"/>
          <w:bCs w:val="0"/>
          <w:color w:val="000000"/>
        </w:rPr>
        <w:t>教学模式，</w:t>
      </w:r>
      <w:r>
        <w:rPr>
          <w:rFonts w:hint="eastAsia"/>
          <w:b w:val="0"/>
          <w:bCs w:val="0"/>
          <w:color w:val="000000"/>
          <w:lang w:eastAsia="zh-CN"/>
        </w:rPr>
        <w:t>支持</w:t>
      </w:r>
      <w:r>
        <w:rPr>
          <w:b w:val="0"/>
          <w:bCs w:val="0"/>
          <w:color w:val="000000"/>
        </w:rPr>
        <w:t>校园足球等各类体育社团发展。注重学段衔接，推动</w:t>
      </w:r>
      <w:r>
        <w:rPr>
          <w:rFonts w:hint="eastAsia"/>
          <w:b w:val="0"/>
          <w:bCs w:val="0"/>
          <w:color w:val="000000"/>
          <w:lang w:eastAsia="zh-CN"/>
        </w:rPr>
        <w:t>落实</w:t>
      </w:r>
      <w:r>
        <w:rPr>
          <w:b w:val="0"/>
          <w:bCs w:val="0"/>
          <w:color w:val="000000"/>
        </w:rPr>
        <w:t>每</w:t>
      </w:r>
      <w:r>
        <w:rPr>
          <w:rFonts w:hint="eastAsia"/>
          <w:b w:val="0"/>
          <w:bCs w:val="0"/>
          <w:color w:val="000000"/>
          <w:lang w:eastAsia="zh-CN"/>
        </w:rPr>
        <w:t>位</w:t>
      </w:r>
      <w:r>
        <w:rPr>
          <w:b w:val="0"/>
          <w:bCs w:val="0"/>
          <w:color w:val="000000"/>
        </w:rPr>
        <w:t>学生掌握1-2项运动技能</w:t>
      </w:r>
      <w:r>
        <w:rPr>
          <w:rFonts w:hint="eastAsia"/>
          <w:b w:val="0"/>
          <w:bCs w:val="0"/>
          <w:color w:val="000000"/>
          <w:lang w:eastAsia="zh-CN"/>
        </w:rPr>
        <w:t>、</w:t>
      </w:r>
      <w:r>
        <w:rPr>
          <w:b w:val="0"/>
          <w:bCs w:val="0"/>
          <w:color w:val="000000"/>
        </w:rPr>
        <w:t>每天运动不少于1小时。定期举办中小学田径、篮球、足球、排球、乒乓</w:t>
      </w:r>
      <w:r>
        <w:rPr>
          <w:rFonts w:hint="eastAsia"/>
          <w:b w:val="0"/>
          <w:bCs w:val="0"/>
          <w:color w:val="000000"/>
          <w:lang w:eastAsia="zh-CN"/>
        </w:rPr>
        <w:t>球</w:t>
      </w:r>
      <w:r>
        <w:rPr>
          <w:b w:val="0"/>
          <w:bCs w:val="0"/>
          <w:color w:val="000000"/>
        </w:rPr>
        <w:t>、网球等系列比赛。做好</w:t>
      </w:r>
      <w:r>
        <w:rPr>
          <w:rFonts w:hint="eastAsia"/>
          <w:b w:val="0"/>
          <w:bCs w:val="0"/>
          <w:color w:val="000000"/>
          <w:lang w:eastAsia="zh-CN"/>
        </w:rPr>
        <w:t>学生卫生</w:t>
      </w:r>
      <w:r>
        <w:rPr>
          <w:b w:val="0"/>
          <w:bCs w:val="0"/>
          <w:color w:val="000000"/>
        </w:rPr>
        <w:t>健康教育和青少年近视综合防控工作</w:t>
      </w:r>
      <w:r>
        <w:rPr>
          <w:rFonts w:hint="eastAsia"/>
          <w:b w:val="0"/>
          <w:bCs w:val="0"/>
          <w:color w:val="000000"/>
          <w:lang w:eastAsia="zh-CN"/>
        </w:rPr>
        <w:t>，加快配齐校医，推动学校校医室建设</w:t>
      </w:r>
      <w:r>
        <w:rPr>
          <w:b w:val="0"/>
          <w:bCs w:val="0"/>
          <w:color w:val="000000"/>
        </w:rPr>
        <w:t>。</w:t>
      </w:r>
      <w:r>
        <w:rPr>
          <w:rFonts w:hint="eastAsia" w:ascii="仿宋_GB2312" w:hAnsi="仿宋_GB2312" w:eastAsia="仿宋_GB2312" w:cs="仿宋_GB2312"/>
          <w:b w:val="0"/>
          <w:bCs w:val="0"/>
          <w:color w:val="000000"/>
        </w:rPr>
        <w:t>实施少年儿童基本生存能力培育行动计划，建立</w:t>
      </w:r>
      <w:r>
        <w:rPr>
          <w:rFonts w:hint="eastAsia" w:ascii="仿宋_GB2312" w:hAnsi="仿宋_GB2312" w:eastAsia="仿宋_GB2312" w:cs="仿宋_GB2312"/>
          <w:b w:val="0"/>
          <w:bCs w:val="0"/>
          <w:color w:val="000000"/>
          <w:lang w:eastAsia="zh-CN"/>
        </w:rPr>
        <w:t>市、</w:t>
      </w:r>
      <w:r>
        <w:rPr>
          <w:rFonts w:hint="eastAsia" w:ascii="仿宋_GB2312" w:hAnsi="仿宋_GB2312" w:eastAsia="仿宋_GB2312" w:cs="仿宋_GB2312"/>
          <w:b w:val="0"/>
          <w:bCs w:val="0"/>
          <w:color w:val="000000"/>
        </w:rPr>
        <w:t>县（市、区）少年儿童培育基地，力争中小学生在义务教育阶段都能参加 1 次为期 1 周的基本生存能力培训。</w:t>
      </w:r>
      <w:r>
        <w:rPr>
          <w:rFonts w:hint="eastAsia" w:ascii="仿宋_GB2312" w:hAnsi="仿宋_GB2312" w:eastAsia="仿宋_GB2312" w:cs="仿宋_GB2312"/>
          <w:b w:val="0"/>
          <w:bCs w:val="0"/>
          <w:color w:val="000000"/>
          <w:lang w:eastAsia="zh-CN"/>
        </w:rPr>
        <w:t>实施青少年急救教育行动计划，加强学校急救设施建设和师生急救教育培训。改进中考体育测试办法，</w:t>
      </w:r>
      <w:r>
        <w:rPr>
          <w:rFonts w:hint="eastAsia" w:ascii="仿宋_GB2312" w:hAnsi="仿宋_GB2312" w:eastAsia="仿宋_GB2312" w:cs="仿宋_GB2312"/>
          <w:b w:val="0"/>
          <w:bCs w:val="0"/>
          <w:color w:val="000000"/>
        </w:rPr>
        <w:t>建立日常参与、体质监测和专项运动技能</w:t>
      </w:r>
      <w:r>
        <w:rPr>
          <w:b w:val="0"/>
          <w:bCs w:val="0"/>
          <w:color w:val="000000"/>
        </w:rPr>
        <w:t>测试相结合的考核机制，将达到国家学生体质健康标准要求作为教育教学考核的重要内容。</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rFonts w:hint="eastAsia"/>
          <w:b w:val="0"/>
          <w:bCs w:val="0"/>
          <w:color w:val="000000"/>
          <w:lang w:val="en-US" w:eastAsia="zh-CN"/>
        </w:rPr>
        <w:t>---</w:t>
      </w:r>
      <w:r>
        <w:rPr>
          <w:rFonts w:hint="eastAsia"/>
          <w:b w:val="0"/>
          <w:bCs w:val="0"/>
          <w:color w:val="000000"/>
          <w:lang w:eastAsia="zh-CN"/>
        </w:rPr>
        <w:t>培养</w:t>
      </w:r>
      <w:r>
        <w:rPr>
          <w:b w:val="0"/>
          <w:bCs w:val="0"/>
          <w:color w:val="000000"/>
        </w:rPr>
        <w:t>学生健康心理。</w:t>
      </w:r>
      <w:r>
        <w:rPr>
          <w:rFonts w:hint="eastAsia"/>
          <w:b w:val="0"/>
          <w:bCs w:val="0"/>
          <w:color w:val="000000"/>
        </w:rPr>
        <w:t>加强学生抗挫折教育，健全心理危机预防、预警、干预的</w:t>
      </w:r>
      <w:r>
        <w:rPr>
          <w:b w:val="0"/>
          <w:bCs w:val="0"/>
          <w:color w:val="000000"/>
        </w:rPr>
        <w:t>“</w:t>
      </w:r>
      <w:r>
        <w:rPr>
          <w:rFonts w:hint="eastAsia"/>
          <w:b w:val="0"/>
          <w:bCs w:val="0"/>
          <w:color w:val="000000"/>
        </w:rPr>
        <w:t>三预</w:t>
      </w:r>
      <w:r>
        <w:rPr>
          <w:b w:val="0"/>
          <w:bCs w:val="0"/>
          <w:color w:val="000000"/>
        </w:rPr>
        <w:t>”</w:t>
      </w:r>
      <w:r>
        <w:rPr>
          <w:rFonts w:hint="eastAsia"/>
          <w:b w:val="0"/>
          <w:bCs w:val="0"/>
          <w:color w:val="000000"/>
        </w:rPr>
        <w:t>机制，创新心理健康教育的形式和方法，提升心理健康教育质量。</w:t>
      </w:r>
      <w:r>
        <w:rPr>
          <w:b w:val="0"/>
          <w:bCs w:val="0"/>
          <w:color w:val="000000"/>
        </w:rPr>
        <w:t>高度关注留守儿童、随迁子女和单亲家庭学生心理健康教育。</w:t>
      </w:r>
      <w:r>
        <w:rPr>
          <w:rFonts w:hint="eastAsia"/>
          <w:b w:val="0"/>
          <w:bCs w:val="0"/>
          <w:color w:val="000000"/>
        </w:rPr>
        <w:t>开展国家级、省级、市级中小学心理健康教育特色学校创建工作。完善心理辅导基础设施配置，建立专</w:t>
      </w:r>
      <w:r>
        <w:rPr>
          <w:rFonts w:hint="eastAsia"/>
          <w:b w:val="0"/>
          <w:bCs w:val="0"/>
          <w:color w:val="000000"/>
          <w:lang w:eastAsia="zh-CN"/>
        </w:rPr>
        <w:t>（</w:t>
      </w:r>
      <w:r>
        <w:rPr>
          <w:rFonts w:hint="eastAsia"/>
          <w:b w:val="0"/>
          <w:bCs w:val="0"/>
          <w:color w:val="000000"/>
        </w:rPr>
        <w:t>兼</w:t>
      </w:r>
      <w:r>
        <w:rPr>
          <w:rFonts w:hint="eastAsia"/>
          <w:b w:val="0"/>
          <w:bCs w:val="0"/>
          <w:color w:val="000000"/>
          <w:lang w:eastAsia="zh-CN"/>
        </w:rPr>
        <w:t>）</w:t>
      </w:r>
      <w:r>
        <w:rPr>
          <w:rFonts w:hint="eastAsia"/>
          <w:b w:val="0"/>
          <w:bCs w:val="0"/>
          <w:color w:val="000000"/>
        </w:rPr>
        <w:t>职</w:t>
      </w:r>
      <w:r>
        <w:rPr>
          <w:rFonts w:hint="eastAsia"/>
          <w:b w:val="0"/>
          <w:bCs w:val="0"/>
          <w:color w:val="000000"/>
          <w:lang w:eastAsia="zh-CN"/>
        </w:rPr>
        <w:t>心理健康教育</w:t>
      </w:r>
      <w:r>
        <w:rPr>
          <w:rFonts w:hint="eastAsia"/>
          <w:b w:val="0"/>
          <w:bCs w:val="0"/>
          <w:color w:val="000000"/>
        </w:rPr>
        <w:t>教师队伍。</w:t>
      </w:r>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rFonts w:hint="eastAsia"/>
          <w:b w:val="0"/>
          <w:bCs w:val="0"/>
          <w:color w:val="000000"/>
          <w:lang w:val="en-US" w:eastAsia="zh-CN"/>
        </w:rPr>
        <w:t>4.</w:t>
      </w:r>
      <w:r>
        <w:rPr>
          <w:b w:val="0"/>
          <w:bCs w:val="0"/>
          <w:color w:val="000000"/>
        </w:rPr>
        <w:t>提升学生美育素养</w:t>
      </w:r>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rPr>
        <w:t>建立学校美育体系，完善美育课程，注重美育的学科渗透。建立课堂教学、课后活动、校园文化、艺术展演“四位一体”的美育推进机制</w:t>
      </w:r>
      <w:r>
        <w:rPr>
          <w:rFonts w:hint="eastAsia"/>
          <w:b w:val="0"/>
          <w:bCs w:val="0"/>
          <w:color w:val="000000"/>
          <w:lang w:eastAsia="zh-CN"/>
        </w:rPr>
        <w:t>。</w:t>
      </w:r>
      <w:r>
        <w:rPr>
          <w:b w:val="0"/>
          <w:bCs w:val="0"/>
          <w:color w:val="000000"/>
        </w:rPr>
        <w:t>严格落实学校艺体课程开设刚性要求，开发各具特色的校本艺术课程。逐步完善</w:t>
      </w:r>
      <w:r>
        <w:rPr>
          <w:rFonts w:hint="eastAsia"/>
          <w:b w:val="0"/>
          <w:bCs w:val="0"/>
          <w:color w:val="000000"/>
        </w:rPr>
        <w:t>“</w:t>
      </w:r>
      <w:r>
        <w:rPr>
          <w:b w:val="0"/>
          <w:bCs w:val="0"/>
          <w:color w:val="000000"/>
        </w:rPr>
        <w:t>艺术基础知识基本技能+艺术审美体验+艺术专项特长</w:t>
      </w:r>
      <w:r>
        <w:rPr>
          <w:rFonts w:hint="eastAsia"/>
          <w:b w:val="0"/>
          <w:bCs w:val="0"/>
          <w:color w:val="000000"/>
        </w:rPr>
        <w:t>”</w:t>
      </w:r>
      <w:r>
        <w:rPr>
          <w:b w:val="0"/>
          <w:bCs w:val="0"/>
          <w:color w:val="000000"/>
        </w:rPr>
        <w:t>的教学模式，使每名学生掌握1项</w:t>
      </w:r>
      <w:r>
        <w:rPr>
          <w:rFonts w:hint="eastAsia"/>
          <w:b w:val="0"/>
          <w:bCs w:val="0"/>
          <w:color w:val="000000"/>
          <w:lang w:eastAsia="zh-CN"/>
        </w:rPr>
        <w:t>以上</w:t>
      </w:r>
      <w:r>
        <w:rPr>
          <w:b w:val="0"/>
          <w:bCs w:val="0"/>
          <w:color w:val="000000"/>
        </w:rPr>
        <w:t>艺术技能。开展好中华经典诵读、戏曲进校园、艺术展示等活动。全面实施中小学生艺术素质测评，将测评结果纳入学生综合素质评价。</w:t>
      </w: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42" w:name="_Toc1076333790_WPSOffice_Level2"/>
      <w:bookmarkStart w:id="43" w:name="_Toc1970167721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实施学生体育</w:t>
      </w:r>
      <w:r>
        <w:rPr>
          <w:rFonts w:hint="eastAsia" w:ascii="黑体" w:hAnsi="黑体" w:eastAsia="黑体" w:cs="黑体"/>
          <w:b w:val="0"/>
          <w:bCs w:val="0"/>
          <w:color w:val="000000"/>
          <w:sz w:val="32"/>
          <w:szCs w:val="32"/>
          <w:lang w:eastAsia="zh-CN"/>
        </w:rPr>
        <w:t>美育</w:t>
      </w:r>
      <w:r>
        <w:rPr>
          <w:rFonts w:hint="eastAsia" w:ascii="黑体" w:hAnsi="黑体" w:eastAsia="黑体" w:cs="黑体"/>
          <w:b w:val="0"/>
          <w:bCs w:val="0"/>
          <w:color w:val="000000"/>
          <w:sz w:val="32"/>
          <w:szCs w:val="32"/>
        </w:rPr>
        <w:t>提升计划</w:t>
      </w:r>
      <w:bookmarkEnd w:id="42"/>
      <w:bookmarkEnd w:id="43"/>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全面布局学校体育美育工作，</w:t>
      </w:r>
      <w:r>
        <w:rPr>
          <w:rFonts w:hint="eastAsia" w:ascii="仿宋_GB2312" w:hAnsi="仿宋_GB2312" w:eastAsia="仿宋_GB2312" w:cs="仿宋_GB2312"/>
          <w:b w:val="0"/>
          <w:bCs w:val="0"/>
          <w:color w:val="000000"/>
          <w:sz w:val="24"/>
          <w:szCs w:val="24"/>
        </w:rPr>
        <w:t>国家课程</w:t>
      </w:r>
      <w:r>
        <w:rPr>
          <w:rFonts w:hint="eastAsia" w:ascii="仿宋_GB2312" w:hAnsi="仿宋_GB2312" w:eastAsia="仿宋_GB2312" w:cs="仿宋_GB2312"/>
          <w:b w:val="0"/>
          <w:bCs w:val="0"/>
          <w:color w:val="000000"/>
          <w:sz w:val="24"/>
          <w:szCs w:val="24"/>
          <w:lang w:eastAsia="zh-CN"/>
        </w:rPr>
        <w:t>开足开齐上好</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eastAsia="zh-CN"/>
        </w:rPr>
        <w:t>艺体</w:t>
      </w:r>
      <w:r>
        <w:rPr>
          <w:rFonts w:hint="eastAsia" w:ascii="仿宋_GB2312" w:hAnsi="仿宋_GB2312" w:eastAsia="仿宋_GB2312" w:cs="仿宋_GB2312"/>
          <w:b w:val="0"/>
          <w:bCs w:val="0"/>
          <w:color w:val="000000"/>
          <w:sz w:val="24"/>
          <w:szCs w:val="24"/>
        </w:rPr>
        <w:t>教师配齐配强</w:t>
      </w:r>
      <w:r>
        <w:rPr>
          <w:rFonts w:hint="eastAsia" w:ascii="仿宋_GB2312" w:hAnsi="仿宋_GB2312" w:eastAsia="仿宋_GB2312" w:cs="仿宋_GB2312"/>
          <w:b w:val="0"/>
          <w:bCs w:val="0"/>
          <w:color w:val="000000"/>
          <w:sz w:val="24"/>
          <w:szCs w:val="24"/>
          <w:lang w:eastAsia="zh-CN"/>
        </w:rPr>
        <w:t>，场馆器材建好配足，着力抓好各地各校体育美育特色教育和学生体育美育特长技能。</w:t>
      </w:r>
      <w:r>
        <w:rPr>
          <w:rFonts w:hint="eastAsia" w:ascii="仿宋_GB2312" w:hAnsi="仿宋_GB2312" w:eastAsia="仿宋_GB2312" w:cs="仿宋_GB2312"/>
          <w:b w:val="0"/>
          <w:bCs w:val="0"/>
          <w:color w:val="000000"/>
          <w:sz w:val="24"/>
          <w:szCs w:val="24"/>
        </w:rPr>
        <w:t>学生体质健康合格率稳定在95%以上。</w:t>
      </w:r>
      <w:r>
        <w:rPr>
          <w:rFonts w:hint="eastAsia" w:ascii="仿宋_GB2312" w:hAnsi="仿宋_GB2312" w:eastAsia="仿宋_GB2312" w:cs="仿宋_GB2312"/>
          <w:b w:val="0"/>
          <w:bCs w:val="0"/>
          <w:color w:val="000000"/>
          <w:sz w:val="24"/>
          <w:szCs w:val="24"/>
          <w:lang w:eastAsia="zh-CN"/>
        </w:rPr>
        <w:t>创建</w:t>
      </w:r>
      <w:r>
        <w:rPr>
          <w:rFonts w:hint="eastAsia" w:ascii="仿宋_GB2312" w:hAnsi="仿宋_GB2312" w:eastAsia="仿宋_GB2312" w:cs="仿宋_GB2312"/>
          <w:b w:val="0"/>
          <w:bCs w:val="0"/>
          <w:color w:val="000000"/>
          <w:sz w:val="24"/>
          <w:szCs w:val="24"/>
          <w:lang w:val="en-US" w:eastAsia="zh-CN"/>
        </w:rPr>
        <w:t>5所全国青少年校园足球特色学校，建设1所中华传统文化艺术传承学校。</w:t>
      </w:r>
    </w:p>
    <w:p>
      <w:pPr>
        <w:pageBreakBefore w:val="0"/>
        <w:widowControl/>
        <w:kinsoku/>
        <w:wordWrap/>
        <w:overflowPunct/>
        <w:topLinePunct w:val="0"/>
        <w:autoSpaceDE/>
        <w:autoSpaceDN/>
        <w:bidi w:val="0"/>
        <w:adjustRightInd/>
        <w:spacing w:line="240" w:lineRule="auto"/>
        <w:ind w:firstLine="787" w:firstLineChars="246"/>
        <w:textAlignment w:val="auto"/>
        <w:rPr>
          <w:rStyle w:val="6"/>
          <w:rFonts w:ascii="??_GB2312" w:cs="Times New Roman"/>
          <w:b w:val="0"/>
          <w:bCs w:val="0"/>
          <w:color w:val="000000"/>
        </w:rPr>
      </w:pPr>
    </w:p>
    <w:p>
      <w:pPr>
        <w:pStyle w:val="9"/>
        <w:pageBreakBefore w:val="0"/>
        <w:kinsoku/>
        <w:wordWrap/>
        <w:overflowPunct/>
        <w:topLinePunct w:val="0"/>
        <w:autoSpaceDE/>
        <w:autoSpaceDN/>
        <w:bidi w:val="0"/>
        <w:adjustRightInd/>
        <w:spacing w:line="240" w:lineRule="auto"/>
        <w:textAlignment w:val="auto"/>
        <w:rPr>
          <w:b w:val="0"/>
          <w:bCs w:val="0"/>
          <w:color w:val="000000"/>
        </w:rPr>
      </w:pPr>
      <w:r>
        <w:rPr>
          <w:rFonts w:hint="eastAsia"/>
          <w:b w:val="0"/>
          <w:bCs w:val="0"/>
          <w:color w:val="000000"/>
          <w:lang w:val="en-US" w:eastAsia="zh-CN"/>
        </w:rPr>
        <w:t>5.</w:t>
      </w:r>
      <w:r>
        <w:rPr>
          <w:rStyle w:val="12"/>
          <w:b w:val="0"/>
          <w:bCs w:val="0"/>
          <w:color w:val="000000"/>
        </w:rPr>
        <w:t>提升劳动与研学实践综合育人功能</w:t>
      </w:r>
      <w:r>
        <w:rPr>
          <w:b w:val="0"/>
          <w:bCs w:val="0"/>
          <w:color w:val="000000"/>
        </w:rPr>
        <w:t>。构建家庭、学校和社会贯通一体的劳动教育</w:t>
      </w:r>
      <w:r>
        <w:rPr>
          <w:rFonts w:hint="eastAsia"/>
          <w:b w:val="0"/>
          <w:bCs w:val="0"/>
          <w:color w:val="000000"/>
          <w:lang w:eastAsia="zh-CN"/>
        </w:rPr>
        <w:t>发展</w:t>
      </w:r>
      <w:r>
        <w:rPr>
          <w:b w:val="0"/>
          <w:bCs w:val="0"/>
          <w:color w:val="000000"/>
        </w:rPr>
        <w:t>格局，健全新时代劳动教育实施、评价体系。统筹规划配置大中小学校内外劳动教育资源，推动校外劳动教育和研学实践教育基地建设，构建以红色文化、</w:t>
      </w:r>
      <w:r>
        <w:rPr>
          <w:rFonts w:hint="eastAsia"/>
          <w:b w:val="0"/>
          <w:bCs w:val="0"/>
          <w:color w:val="000000"/>
          <w:lang w:eastAsia="zh-CN"/>
        </w:rPr>
        <w:t>传统文化、</w:t>
      </w:r>
      <w:r>
        <w:rPr>
          <w:b w:val="0"/>
          <w:bCs w:val="0"/>
          <w:color w:val="000000"/>
        </w:rPr>
        <w:t>市情县情、</w:t>
      </w:r>
      <w:r>
        <w:rPr>
          <w:rFonts w:hint="eastAsia"/>
          <w:b w:val="0"/>
          <w:bCs w:val="0"/>
          <w:color w:val="000000"/>
          <w:lang w:eastAsia="zh-CN"/>
        </w:rPr>
        <w:t>地质科普、书法文化等</w:t>
      </w:r>
      <w:r>
        <w:rPr>
          <w:b w:val="0"/>
          <w:bCs w:val="0"/>
          <w:color w:val="000000"/>
        </w:rPr>
        <w:t>为主的中小学研学课程体系。</w:t>
      </w:r>
    </w:p>
    <w:p>
      <w:pPr>
        <w:pageBreakBefore w:val="0"/>
        <w:kinsoku/>
        <w:wordWrap/>
        <w:overflowPunct/>
        <w:topLinePunct w:val="0"/>
        <w:autoSpaceDE/>
        <w:autoSpaceDN/>
        <w:bidi w:val="0"/>
        <w:adjustRightInd/>
        <w:spacing w:line="240" w:lineRule="auto"/>
        <w:ind w:firstLine="1540" w:firstLineChars="550"/>
        <w:textAlignment w:val="auto"/>
        <w:rPr>
          <w:rFonts w:ascii="黑体" w:hAnsi="黑体" w:eastAsia="黑体" w:cs="Times New Roman"/>
          <w:b w:val="0"/>
          <w:bCs w:val="0"/>
          <w:color w:val="000000"/>
          <w:sz w:val="28"/>
          <w:szCs w:val="28"/>
        </w:rPr>
      </w:pP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44" w:name="_Toc147883738_WPSOffice_Level2"/>
      <w:bookmarkStart w:id="45" w:name="_Toc1624817785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4</w:t>
      </w:r>
      <w:r>
        <w:rPr>
          <w:rFonts w:hint="eastAsia" w:ascii="黑体" w:hAnsi="黑体" w:eastAsia="黑体" w:cs="黑体"/>
          <w:b w:val="0"/>
          <w:bCs w:val="0"/>
          <w:color w:val="000000"/>
          <w:sz w:val="32"/>
          <w:szCs w:val="32"/>
        </w:rPr>
        <w:t>实施劳动教育与研学实践基地创建计划</w:t>
      </w:r>
      <w:bookmarkEnd w:id="44"/>
      <w:bookmarkEnd w:id="45"/>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围绕传统文化、红色文化、乡村振兴等主题，打造</w:t>
      </w:r>
      <w:r>
        <w:rPr>
          <w:rFonts w:hint="eastAsia" w:ascii="仿宋_GB2312" w:hAnsi="仿宋_GB2312" w:eastAsia="仿宋_GB2312" w:cs="仿宋_GB2312"/>
          <w:b w:val="0"/>
          <w:bCs w:val="0"/>
          <w:color w:val="000000"/>
          <w:sz w:val="24"/>
          <w:szCs w:val="24"/>
          <w:lang w:eastAsia="zh-CN"/>
        </w:rPr>
        <w:t>四川</w:t>
      </w:r>
      <w:r>
        <w:rPr>
          <w:rFonts w:hint="eastAsia" w:ascii="仿宋_GB2312" w:hAnsi="仿宋_GB2312" w:eastAsia="仿宋_GB2312" w:cs="仿宋_GB2312"/>
          <w:b w:val="0"/>
          <w:bCs w:val="0"/>
          <w:color w:val="000000"/>
          <w:sz w:val="24"/>
          <w:szCs w:val="24"/>
        </w:rPr>
        <w:t>宋瓷博物馆、</w:t>
      </w:r>
      <w:r>
        <w:rPr>
          <w:rFonts w:hint="eastAsia" w:ascii="仿宋_GB2312" w:hAnsi="仿宋_GB2312" w:eastAsia="仿宋_GB2312" w:cs="仿宋_GB2312"/>
          <w:b w:val="0"/>
          <w:bCs w:val="0"/>
          <w:color w:val="000000"/>
          <w:sz w:val="24"/>
          <w:szCs w:val="24"/>
          <w:lang w:eastAsia="zh-CN"/>
        </w:rPr>
        <w:t>旷</w:t>
      </w:r>
      <w:r>
        <w:rPr>
          <w:rFonts w:hint="eastAsia" w:ascii="仿宋_GB2312" w:hAnsi="仿宋_GB2312" w:eastAsia="仿宋_GB2312" w:cs="仿宋_GB2312"/>
          <w:b w:val="0"/>
          <w:bCs w:val="0"/>
          <w:color w:val="000000"/>
          <w:sz w:val="24"/>
          <w:szCs w:val="24"/>
        </w:rPr>
        <w:t>继勋</w:t>
      </w:r>
      <w:r>
        <w:rPr>
          <w:rFonts w:hint="eastAsia" w:ascii="仿宋_GB2312" w:hAnsi="仿宋_GB2312" w:eastAsia="仿宋_GB2312" w:cs="仿宋_GB2312"/>
          <w:b w:val="0"/>
          <w:bCs w:val="0"/>
          <w:color w:val="000000"/>
          <w:sz w:val="24"/>
          <w:szCs w:val="24"/>
          <w:lang w:eastAsia="zh-CN"/>
        </w:rPr>
        <w:t>纪念馆、伍先华旧居、谭东生平事迹纪念馆、蓬溪起义牛角沟遗址</w:t>
      </w:r>
      <w:r>
        <w:rPr>
          <w:rFonts w:hint="eastAsia" w:ascii="仿宋_GB2312" w:hAnsi="仿宋_GB2312" w:eastAsia="仿宋_GB2312" w:cs="仿宋_GB2312"/>
          <w:b w:val="0"/>
          <w:bCs w:val="0"/>
          <w:color w:val="000000"/>
          <w:sz w:val="24"/>
          <w:szCs w:val="24"/>
        </w:rPr>
        <w:t>、卓筒井</w:t>
      </w:r>
      <w:r>
        <w:rPr>
          <w:rFonts w:hint="eastAsia" w:ascii="仿宋_GB2312" w:hAnsi="仿宋_GB2312" w:eastAsia="仿宋_GB2312" w:cs="仿宋_GB2312"/>
          <w:b w:val="0"/>
          <w:bCs w:val="0"/>
          <w:color w:val="000000"/>
          <w:sz w:val="24"/>
          <w:szCs w:val="24"/>
          <w:lang w:eastAsia="zh-CN"/>
        </w:rPr>
        <w:t>遗址公园、射洪硅化木研学旅行实践基地、遂宁市青少年实践基地</w:t>
      </w:r>
      <w:r>
        <w:rPr>
          <w:rFonts w:hint="eastAsia" w:ascii="仿宋_GB2312" w:hAnsi="仿宋_GB2312" w:eastAsia="仿宋_GB2312" w:cs="仿宋_GB2312"/>
          <w:b w:val="0"/>
          <w:bCs w:val="0"/>
          <w:color w:val="000000"/>
          <w:sz w:val="24"/>
          <w:szCs w:val="24"/>
        </w:rPr>
        <w:t>等省、市研学基地</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到</w:t>
      </w:r>
      <w:r>
        <w:rPr>
          <w:rFonts w:hint="eastAsia" w:ascii="仿宋_GB2312" w:hAnsi="仿宋_GB2312" w:eastAsia="仿宋_GB2312" w:cs="仿宋_GB2312"/>
          <w:b w:val="0"/>
          <w:bCs w:val="0"/>
          <w:color w:val="000000"/>
          <w:sz w:val="24"/>
          <w:szCs w:val="24"/>
          <w:lang w:eastAsia="zh-CN"/>
        </w:rPr>
        <w:t>“十四五”</w:t>
      </w:r>
      <w:r>
        <w:rPr>
          <w:rFonts w:hint="eastAsia" w:ascii="仿宋_GB2312" w:hAnsi="仿宋_GB2312" w:eastAsia="仿宋_GB2312" w:cs="仿宋_GB2312"/>
          <w:b w:val="0"/>
          <w:bCs w:val="0"/>
          <w:color w:val="000000"/>
          <w:sz w:val="24"/>
          <w:szCs w:val="24"/>
        </w:rPr>
        <w:t>末，每所学校建有相对固定劳动教育场所，每个</w:t>
      </w:r>
      <w:r>
        <w:rPr>
          <w:rFonts w:hint="eastAsia" w:ascii="仿宋_GB2312" w:hAnsi="仿宋_GB2312" w:eastAsia="仿宋_GB2312" w:cs="仿宋_GB2312"/>
          <w:b w:val="0"/>
          <w:bCs w:val="0"/>
          <w:color w:val="000000"/>
          <w:sz w:val="24"/>
          <w:szCs w:val="24"/>
          <w:lang w:eastAsia="zh-CN"/>
        </w:rPr>
        <w:t>县（市、</w:t>
      </w:r>
      <w:r>
        <w:rPr>
          <w:rFonts w:hint="eastAsia" w:ascii="仿宋_GB2312" w:hAnsi="仿宋_GB2312" w:eastAsia="仿宋_GB2312" w:cs="仿宋_GB2312"/>
          <w:b w:val="0"/>
          <w:bCs w:val="0"/>
          <w:color w:val="000000"/>
          <w:sz w:val="24"/>
          <w:szCs w:val="24"/>
        </w:rPr>
        <w:t>区</w:t>
      </w:r>
      <w:r>
        <w:rPr>
          <w:rFonts w:hint="eastAsia" w:ascii="仿宋_GB2312" w:hAnsi="仿宋_GB2312" w:eastAsia="仿宋_GB2312" w:cs="仿宋_GB2312"/>
          <w:b w:val="0"/>
          <w:bCs w:val="0"/>
          <w:color w:val="000000"/>
          <w:sz w:val="24"/>
          <w:szCs w:val="24"/>
          <w:lang w:eastAsia="zh-CN"/>
        </w:rPr>
        <w:t>）和园区</w:t>
      </w:r>
      <w:r>
        <w:rPr>
          <w:rFonts w:hint="eastAsia" w:ascii="仿宋_GB2312" w:hAnsi="仿宋_GB2312" w:eastAsia="仿宋_GB2312" w:cs="仿宋_GB2312"/>
          <w:b w:val="0"/>
          <w:bCs w:val="0"/>
          <w:color w:val="000000"/>
          <w:sz w:val="24"/>
          <w:szCs w:val="24"/>
        </w:rPr>
        <w:t>建设一个劳动实践基地</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全市建成</w:t>
      </w:r>
      <w:r>
        <w:rPr>
          <w:rFonts w:hint="eastAsia" w:ascii="仿宋_GB2312" w:hAnsi="仿宋_GB2312" w:eastAsia="仿宋_GB2312" w:cs="仿宋_GB2312"/>
          <w:b w:val="0"/>
          <w:bCs w:val="0"/>
          <w:color w:val="000000"/>
          <w:sz w:val="24"/>
          <w:szCs w:val="24"/>
          <w:lang w:eastAsia="zh-CN"/>
        </w:rPr>
        <w:t>一</w:t>
      </w:r>
      <w:r>
        <w:rPr>
          <w:rFonts w:hint="eastAsia" w:ascii="仿宋_GB2312" w:hAnsi="仿宋_GB2312" w:eastAsia="仿宋_GB2312" w:cs="仿宋_GB2312"/>
          <w:b w:val="0"/>
          <w:bCs w:val="0"/>
          <w:color w:val="000000"/>
          <w:sz w:val="24"/>
          <w:szCs w:val="24"/>
        </w:rPr>
        <w:t>个2000人规模市级</w:t>
      </w:r>
      <w:r>
        <w:rPr>
          <w:rFonts w:hint="eastAsia" w:ascii="仿宋_GB2312" w:hAnsi="仿宋_GB2312" w:eastAsia="仿宋_GB2312" w:cs="仿宋_GB2312"/>
          <w:b w:val="0"/>
          <w:bCs w:val="0"/>
          <w:color w:val="000000"/>
          <w:sz w:val="24"/>
          <w:szCs w:val="24"/>
          <w:lang w:eastAsia="zh-CN"/>
        </w:rPr>
        <w:t>综合</w:t>
      </w:r>
      <w:r>
        <w:rPr>
          <w:rFonts w:hint="eastAsia" w:ascii="仿宋_GB2312" w:hAnsi="仿宋_GB2312" w:eastAsia="仿宋_GB2312" w:cs="仿宋_GB2312"/>
          <w:b w:val="0"/>
          <w:bCs w:val="0"/>
          <w:color w:val="000000"/>
          <w:sz w:val="24"/>
          <w:szCs w:val="24"/>
        </w:rPr>
        <w:t>劳动教育实践基地。</w:t>
      </w:r>
    </w:p>
    <w:p>
      <w:pPr>
        <w:pStyle w:val="9"/>
        <w:pageBreakBefore w:val="0"/>
        <w:kinsoku/>
        <w:wordWrap/>
        <w:overflowPunct/>
        <w:topLinePunct w:val="0"/>
        <w:autoSpaceDE/>
        <w:autoSpaceDN/>
        <w:bidi w:val="0"/>
        <w:adjustRightInd/>
        <w:spacing w:line="240" w:lineRule="auto"/>
        <w:ind w:left="0" w:leftChars="0" w:firstLine="0" w:firstLineChars="0"/>
        <w:textAlignment w:val="auto"/>
        <w:rPr>
          <w:b w:val="0"/>
          <w:bCs w:val="0"/>
          <w:color w:val="000000"/>
        </w:rPr>
      </w:pPr>
    </w:p>
    <w:p>
      <w:pPr>
        <w:pStyle w:val="8"/>
        <w:pageBreakBefore w:val="0"/>
        <w:kinsoku/>
        <w:wordWrap/>
        <w:overflowPunct/>
        <w:topLinePunct w:val="0"/>
        <w:autoSpaceDE/>
        <w:autoSpaceDN/>
        <w:bidi w:val="0"/>
        <w:adjustRightInd/>
        <w:spacing w:line="240" w:lineRule="auto"/>
        <w:textAlignment w:val="auto"/>
        <w:outlineLvl w:val="0"/>
        <w:rPr>
          <w:rFonts w:hint="eastAsia"/>
          <w:b w:val="0"/>
          <w:bCs w:val="0"/>
          <w:color w:val="000000"/>
        </w:rPr>
      </w:pPr>
      <w:bookmarkStart w:id="46" w:name="_Toc23036"/>
      <w:bookmarkStart w:id="47" w:name="_Toc786383559_WPSOffice_Level1"/>
      <w:bookmarkStart w:id="48" w:name="_Toc921636876_WPSOffice_Level1"/>
      <w:r>
        <w:rPr>
          <w:rFonts w:hint="eastAsia"/>
          <w:b w:val="0"/>
          <w:bCs w:val="0"/>
          <w:color w:val="000000"/>
        </w:rPr>
        <w:t>三、构建教育发展新格局，夯筑川渝毗邻地区教育高地</w:t>
      </w:r>
      <w:bookmarkEnd w:id="46"/>
      <w:bookmarkEnd w:id="47"/>
      <w:bookmarkEnd w:id="48"/>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楷体" w:hAnsi="楷体" w:eastAsia="楷体" w:cs="楷体"/>
          <w:b w:val="0"/>
          <w:bCs w:val="0"/>
          <w:color w:val="000000"/>
          <w:kern w:val="2"/>
          <w:sz w:val="32"/>
          <w:szCs w:val="32"/>
          <w:lang w:val="en-US" w:eastAsia="zh-CN"/>
        </w:rPr>
      </w:pPr>
      <w:bookmarkStart w:id="49" w:name="_Toc742630866_WPSOffice_Level2"/>
      <w:bookmarkStart w:id="50" w:name="_Toc1205209498_WPSOffice_Level2"/>
      <w:bookmarkStart w:id="51" w:name="_Toc18137"/>
      <w:r>
        <w:rPr>
          <w:rFonts w:hint="eastAsia" w:ascii="楷体" w:hAnsi="楷体" w:eastAsia="楷体" w:cs="楷体"/>
          <w:b w:val="0"/>
          <w:bCs w:val="0"/>
          <w:color w:val="000000"/>
          <w:kern w:val="2"/>
          <w:sz w:val="32"/>
          <w:szCs w:val="32"/>
          <w:lang w:val="en-US" w:eastAsia="zh-CN"/>
        </w:rPr>
        <w:t>（一）构建“一一</w:t>
      </w:r>
      <w:r>
        <w:rPr>
          <w:rFonts w:hint="eastAsia" w:ascii="楷体" w:hAnsi="楷体" w:cs="楷体"/>
          <w:b w:val="0"/>
          <w:bCs w:val="0"/>
          <w:color w:val="000000"/>
          <w:kern w:val="2"/>
          <w:sz w:val="32"/>
          <w:szCs w:val="32"/>
          <w:lang w:val="en-US" w:eastAsia="zh-CN"/>
        </w:rPr>
        <w:t>四</w:t>
      </w:r>
      <w:r>
        <w:rPr>
          <w:rFonts w:hint="eastAsia" w:ascii="楷体" w:hAnsi="楷体" w:eastAsia="楷体" w:cs="楷体"/>
          <w:b w:val="0"/>
          <w:bCs w:val="0"/>
          <w:color w:val="000000"/>
          <w:kern w:val="2"/>
          <w:sz w:val="32"/>
          <w:szCs w:val="32"/>
          <w:lang w:val="en-US" w:eastAsia="zh-CN"/>
        </w:rPr>
        <w:t>”教育空间布局</w:t>
      </w:r>
      <w:bookmarkEnd w:id="49"/>
      <w:bookmarkEnd w:id="50"/>
      <w:bookmarkEnd w:id="51"/>
    </w:p>
    <w:p>
      <w:pPr>
        <w:pStyle w:val="9"/>
        <w:pageBreakBefore w:val="0"/>
        <w:kinsoku/>
        <w:wordWrap/>
        <w:overflowPunct/>
        <w:topLinePunct w:val="0"/>
        <w:autoSpaceDE/>
        <w:autoSpaceDN/>
        <w:bidi w:val="0"/>
        <w:adjustRightInd/>
        <w:spacing w:line="240" w:lineRule="auto"/>
        <w:ind w:firstLine="643"/>
        <w:textAlignment w:val="auto"/>
        <w:rPr>
          <w:rFonts w:hint="eastAsia" w:eastAsia="楷体"/>
          <w:b w:val="0"/>
          <w:bCs w:val="0"/>
          <w:color w:val="000000"/>
          <w:lang w:eastAsia="zh-CN"/>
        </w:rPr>
      </w:pPr>
      <w:r>
        <w:rPr>
          <w:rStyle w:val="12"/>
          <w:b w:val="0"/>
          <w:bCs w:val="0"/>
          <w:color w:val="000000"/>
          <w:lang w:eastAsia="zh-CN"/>
        </w:rPr>
        <w:t>构建</w:t>
      </w:r>
      <w:r>
        <w:rPr>
          <w:rStyle w:val="12"/>
          <w:b w:val="0"/>
          <w:bCs w:val="0"/>
          <w:color w:val="000000"/>
        </w:rPr>
        <w:t>“一圈两地，一核引领，</w:t>
      </w:r>
      <w:r>
        <w:rPr>
          <w:rStyle w:val="12"/>
          <w:b w:val="0"/>
          <w:bCs w:val="0"/>
          <w:color w:val="000000"/>
          <w:lang w:eastAsia="zh-CN"/>
        </w:rPr>
        <w:t>四</w:t>
      </w:r>
      <w:r>
        <w:rPr>
          <w:rStyle w:val="12"/>
          <w:b w:val="0"/>
          <w:bCs w:val="0"/>
          <w:color w:val="000000"/>
        </w:rPr>
        <w:t>区协同”教育空间布局。</w:t>
      </w:r>
      <w:r>
        <w:rPr>
          <w:b w:val="0"/>
          <w:bCs w:val="0"/>
          <w:color w:val="000000"/>
        </w:rPr>
        <w:t>把遂宁</w:t>
      </w:r>
      <w:r>
        <w:rPr>
          <w:rFonts w:hint="eastAsia"/>
          <w:b w:val="0"/>
          <w:bCs w:val="0"/>
          <w:color w:val="000000"/>
        </w:rPr>
        <w:t>打造成全省</w:t>
      </w:r>
      <w:r>
        <w:rPr>
          <w:b w:val="0"/>
          <w:bCs w:val="0"/>
          <w:color w:val="000000"/>
        </w:rPr>
        <w:t>“</w:t>
      </w:r>
      <w:r>
        <w:rPr>
          <w:rFonts w:hint="eastAsia" w:ascii="仿宋_GB2312" w:hAnsi="仿宋_GB2312" w:eastAsia="仿宋_GB2312" w:cs="仿宋_GB2312"/>
          <w:b w:val="0"/>
          <w:bCs w:val="0"/>
          <w:color w:val="000000"/>
          <w:sz w:val="30"/>
          <w:szCs w:val="30"/>
          <w:lang w:val="en-US" w:eastAsia="zh-CN"/>
        </w:rPr>
        <w:t>一极一圈、区域中心、重要节点</w:t>
      </w:r>
      <w:r>
        <w:rPr>
          <w:b w:val="0"/>
          <w:bCs w:val="0"/>
          <w:color w:val="000000"/>
        </w:rPr>
        <w:t>”</w:t>
      </w:r>
      <w:r>
        <w:rPr>
          <w:rFonts w:hint="eastAsia"/>
          <w:b w:val="0"/>
          <w:bCs w:val="0"/>
          <w:color w:val="000000"/>
        </w:rPr>
        <w:t>教育布局中的突出</w:t>
      </w:r>
      <w:r>
        <w:rPr>
          <w:b w:val="0"/>
          <w:bCs w:val="0"/>
          <w:color w:val="000000"/>
        </w:rPr>
        <w:t>“</w:t>
      </w:r>
      <w:r>
        <w:rPr>
          <w:rFonts w:hint="eastAsia"/>
          <w:b w:val="0"/>
          <w:bCs w:val="0"/>
          <w:color w:val="000000"/>
        </w:rPr>
        <w:t>一点</w:t>
      </w:r>
      <w:r>
        <w:rPr>
          <w:b w:val="0"/>
          <w:bCs w:val="0"/>
          <w:color w:val="000000"/>
        </w:rPr>
        <w:t>”</w:t>
      </w:r>
      <w:r>
        <w:rPr>
          <w:rFonts w:hint="eastAsia"/>
          <w:b w:val="0"/>
          <w:bCs w:val="0"/>
          <w:color w:val="000000"/>
          <w:lang w:eastAsia="zh-CN"/>
        </w:rPr>
        <w:t>，</w:t>
      </w:r>
      <w:r>
        <w:rPr>
          <w:rFonts w:hint="eastAsia"/>
          <w:b w:val="0"/>
          <w:bCs w:val="0"/>
          <w:color w:val="000000"/>
        </w:rPr>
        <w:t>构建</w:t>
      </w:r>
      <w:r>
        <w:rPr>
          <w:b w:val="0"/>
          <w:bCs w:val="0"/>
          <w:color w:val="000000"/>
        </w:rPr>
        <w:t>“一圈两地，一核引领，</w:t>
      </w:r>
      <w:r>
        <w:rPr>
          <w:rFonts w:hint="eastAsia"/>
          <w:b w:val="0"/>
          <w:bCs w:val="0"/>
          <w:color w:val="000000"/>
          <w:lang w:eastAsia="zh-CN"/>
        </w:rPr>
        <w:t>四</w:t>
      </w:r>
      <w:r>
        <w:rPr>
          <w:b w:val="0"/>
          <w:bCs w:val="0"/>
          <w:color w:val="000000"/>
        </w:rPr>
        <w:t>区协同”教育新空间布局。“</w:t>
      </w:r>
      <w:r>
        <w:rPr>
          <w:rFonts w:hint="eastAsia"/>
          <w:b w:val="0"/>
          <w:bCs w:val="0"/>
          <w:color w:val="000000"/>
        </w:rPr>
        <w:t>一圈</w:t>
      </w:r>
      <w:r>
        <w:rPr>
          <w:b w:val="0"/>
          <w:bCs w:val="0"/>
          <w:color w:val="000000"/>
        </w:rPr>
        <w:t>”</w:t>
      </w:r>
      <w:r>
        <w:rPr>
          <w:rFonts w:hint="eastAsia"/>
          <w:b w:val="0"/>
          <w:bCs w:val="0"/>
          <w:color w:val="000000"/>
        </w:rPr>
        <w:t>指深层次联动借力成渝</w:t>
      </w:r>
      <w:r>
        <w:rPr>
          <w:rFonts w:hint="eastAsia"/>
          <w:b w:val="0"/>
          <w:bCs w:val="0"/>
          <w:color w:val="000000"/>
          <w:lang w:eastAsia="zh-CN"/>
        </w:rPr>
        <w:t>地区双城经济圈</w:t>
      </w:r>
      <w:r>
        <w:rPr>
          <w:rFonts w:hint="eastAsia"/>
          <w:b w:val="0"/>
          <w:bCs w:val="0"/>
          <w:color w:val="000000"/>
        </w:rPr>
        <w:t>教育双核，</w:t>
      </w:r>
      <w:r>
        <w:rPr>
          <w:rFonts w:hint="eastAsia"/>
          <w:b w:val="0"/>
          <w:bCs w:val="0"/>
          <w:color w:val="000000"/>
          <w:lang w:eastAsia="zh-CN"/>
        </w:rPr>
        <w:t>提升遂宁教育整体发展水平；“两地”指</w:t>
      </w:r>
      <w:r>
        <w:rPr>
          <w:rFonts w:hint="eastAsia"/>
          <w:b w:val="0"/>
          <w:bCs w:val="0"/>
          <w:color w:val="000000"/>
        </w:rPr>
        <w:t>实施遂潼川渝毗邻地区教育一体化发展，推动</w:t>
      </w:r>
      <w:r>
        <w:rPr>
          <w:rFonts w:hint="eastAsia" w:ascii="仿宋_GB2312" w:hAnsi="仿宋_GB2312" w:eastAsia="仿宋_GB2312" w:cs="仿宋_GB2312"/>
          <w:b w:val="0"/>
          <w:bCs w:val="0"/>
          <w:color w:val="000000"/>
          <w:kern w:val="2"/>
          <w:sz w:val="32"/>
          <w:szCs w:val="32"/>
          <w:lang w:eastAsia="zh-CN"/>
        </w:rPr>
        <w:t>成遂教育牵手“种子计划”，提升</w:t>
      </w:r>
      <w:r>
        <w:rPr>
          <w:rFonts w:hint="eastAsia"/>
          <w:b w:val="0"/>
          <w:bCs w:val="0"/>
          <w:color w:val="000000"/>
        </w:rPr>
        <w:t>两地教育资源共建共享</w:t>
      </w:r>
      <w:r>
        <w:rPr>
          <w:rFonts w:hint="eastAsia"/>
          <w:b w:val="0"/>
          <w:bCs w:val="0"/>
          <w:color w:val="000000"/>
          <w:lang w:eastAsia="zh-CN"/>
        </w:rPr>
        <w:t>水平；</w:t>
      </w:r>
      <w:r>
        <w:rPr>
          <w:b w:val="0"/>
          <w:bCs w:val="0"/>
          <w:color w:val="000000"/>
        </w:rPr>
        <w:t>“一核引领”指创新推动极核区（市直属、船山区、三园区）学校办学水平整体提升，教育内涵发展水平全市</w:t>
      </w:r>
      <w:r>
        <w:rPr>
          <w:rFonts w:hint="eastAsia"/>
          <w:b w:val="0"/>
          <w:bCs w:val="0"/>
          <w:color w:val="000000"/>
          <w:lang w:eastAsia="zh-CN"/>
        </w:rPr>
        <w:t>领先；</w:t>
      </w:r>
      <w:r>
        <w:rPr>
          <w:b w:val="0"/>
          <w:bCs w:val="0"/>
          <w:color w:val="000000"/>
        </w:rPr>
        <w:t>“</w:t>
      </w:r>
      <w:r>
        <w:rPr>
          <w:rFonts w:hint="eastAsia"/>
          <w:b w:val="0"/>
          <w:bCs w:val="0"/>
          <w:color w:val="000000"/>
          <w:lang w:eastAsia="zh-CN"/>
        </w:rPr>
        <w:t>四</w:t>
      </w:r>
      <w:r>
        <w:rPr>
          <w:b w:val="0"/>
          <w:bCs w:val="0"/>
          <w:color w:val="000000"/>
        </w:rPr>
        <w:t>区协同”指实施安居区、射洪市、大英县和蓬溪县</w:t>
      </w:r>
      <w:r>
        <w:rPr>
          <w:rFonts w:hint="eastAsia"/>
          <w:b w:val="0"/>
          <w:bCs w:val="0"/>
          <w:color w:val="000000"/>
          <w:lang w:eastAsia="zh-CN"/>
        </w:rPr>
        <w:t>四</w:t>
      </w:r>
      <w:r>
        <w:rPr>
          <w:b w:val="0"/>
          <w:bCs w:val="0"/>
          <w:color w:val="000000"/>
        </w:rPr>
        <w:t>区教育特色发展，促进区域教育优势互补，协同发展。</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default" w:ascii="楷体" w:hAnsi="楷体" w:eastAsia="楷体" w:cs="楷体"/>
          <w:b w:val="0"/>
          <w:bCs w:val="0"/>
          <w:color w:val="000000"/>
          <w:kern w:val="2"/>
          <w:sz w:val="32"/>
          <w:szCs w:val="32"/>
          <w:lang w:eastAsia="zh-CN"/>
        </w:rPr>
      </w:pPr>
      <w:bookmarkStart w:id="52" w:name="_Toc1860460529_WPSOffice_Level2"/>
      <w:r>
        <w:rPr>
          <w:rFonts w:hint="eastAsia" w:ascii="楷体" w:hAnsi="楷体" w:eastAsia="楷体" w:cs="楷体"/>
          <w:b w:val="0"/>
          <w:bCs w:val="0"/>
          <w:color w:val="000000"/>
          <w:kern w:val="2"/>
          <w:sz w:val="32"/>
          <w:szCs w:val="32"/>
          <w:lang w:eastAsia="zh-CN"/>
        </w:rPr>
        <w:t>（二）</w:t>
      </w:r>
      <w:r>
        <w:rPr>
          <w:rFonts w:hint="default" w:ascii="楷体" w:hAnsi="楷体" w:eastAsia="楷体" w:cs="楷体"/>
          <w:b w:val="0"/>
          <w:bCs w:val="0"/>
          <w:color w:val="000000"/>
          <w:kern w:val="2"/>
          <w:sz w:val="32"/>
          <w:szCs w:val="32"/>
          <w:lang w:eastAsia="zh-CN"/>
        </w:rPr>
        <w:t>推动遂潼教育一体化创新发展</w:t>
      </w:r>
      <w:bookmarkEnd w:id="52"/>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rFonts w:hint="eastAsia"/>
          <w:b w:val="0"/>
          <w:bCs w:val="0"/>
          <w:color w:val="000000"/>
        </w:rPr>
        <w:t>与潼南区共建</w:t>
      </w:r>
      <w:r>
        <w:rPr>
          <w:b w:val="0"/>
          <w:bCs w:val="0"/>
          <w:color w:val="000000"/>
        </w:rPr>
        <w:t>“</w:t>
      </w:r>
      <w:r>
        <w:rPr>
          <w:rFonts w:hint="eastAsia"/>
          <w:b w:val="0"/>
          <w:bCs w:val="0"/>
          <w:color w:val="000000"/>
        </w:rPr>
        <w:t>综合实践和劳动教育基地</w:t>
      </w:r>
      <w:r>
        <w:rPr>
          <w:b w:val="0"/>
          <w:bCs w:val="0"/>
          <w:color w:val="000000"/>
        </w:rPr>
        <w:t>”</w:t>
      </w:r>
      <w:r>
        <w:rPr>
          <w:rFonts w:hint="eastAsia"/>
          <w:b w:val="0"/>
          <w:bCs w:val="0"/>
          <w:color w:val="000000"/>
          <w:lang w:eastAsia="zh-CN"/>
        </w:rPr>
        <w:t>、</w:t>
      </w:r>
      <w:r>
        <w:rPr>
          <w:b w:val="0"/>
          <w:bCs w:val="0"/>
          <w:color w:val="000000"/>
        </w:rPr>
        <w:t>“</w:t>
      </w:r>
      <w:r>
        <w:rPr>
          <w:rFonts w:hint="eastAsia"/>
          <w:b w:val="0"/>
          <w:bCs w:val="0"/>
          <w:color w:val="000000"/>
        </w:rPr>
        <w:t>基础教育集团</w:t>
      </w:r>
      <w:r>
        <w:rPr>
          <w:rFonts w:hint="eastAsia"/>
          <w:b w:val="0"/>
          <w:bCs w:val="0"/>
          <w:color w:val="000000"/>
          <w:lang w:eastAsia="zh-CN"/>
        </w:rPr>
        <w:t>”和“</w:t>
      </w:r>
      <w:r>
        <w:rPr>
          <w:rFonts w:hint="eastAsia"/>
          <w:b w:val="0"/>
          <w:bCs w:val="0"/>
          <w:color w:val="000000"/>
        </w:rPr>
        <w:t>职业教育集团</w:t>
      </w:r>
      <w:r>
        <w:rPr>
          <w:b w:val="0"/>
          <w:bCs w:val="0"/>
          <w:color w:val="000000"/>
        </w:rPr>
        <w:t>”</w:t>
      </w:r>
      <w:r>
        <w:rPr>
          <w:rFonts w:hint="eastAsia"/>
          <w:b w:val="0"/>
          <w:bCs w:val="0"/>
          <w:color w:val="000000"/>
        </w:rPr>
        <w:t>，</w:t>
      </w:r>
      <w:r>
        <w:rPr>
          <w:rFonts w:hint="eastAsia"/>
          <w:b w:val="0"/>
          <w:bCs w:val="0"/>
          <w:color w:val="000000"/>
          <w:lang w:eastAsia="zh-CN"/>
        </w:rPr>
        <w:t>共同打造</w:t>
      </w:r>
      <w:r>
        <w:rPr>
          <w:b w:val="0"/>
          <w:bCs w:val="0"/>
          <w:color w:val="000000"/>
        </w:rPr>
        <w:t>“</w:t>
      </w:r>
      <w:r>
        <w:rPr>
          <w:rFonts w:hint="eastAsia"/>
          <w:b w:val="0"/>
          <w:bCs w:val="0"/>
          <w:color w:val="000000"/>
        </w:rPr>
        <w:t>教师教育学院</w:t>
      </w:r>
      <w:r>
        <w:rPr>
          <w:b w:val="0"/>
          <w:bCs w:val="0"/>
          <w:color w:val="000000"/>
        </w:rPr>
        <w:t>”</w:t>
      </w:r>
      <w:r>
        <w:rPr>
          <w:rFonts w:hint="eastAsia"/>
          <w:b w:val="0"/>
          <w:bCs w:val="0"/>
          <w:color w:val="000000"/>
        </w:rPr>
        <w:t>专业人才培养平台、</w:t>
      </w:r>
      <w:r>
        <w:rPr>
          <w:b w:val="0"/>
          <w:bCs w:val="0"/>
          <w:color w:val="000000"/>
        </w:rPr>
        <w:t>“</w:t>
      </w:r>
      <w:r>
        <w:rPr>
          <w:rFonts w:hint="eastAsia"/>
          <w:b w:val="0"/>
          <w:bCs w:val="0"/>
          <w:color w:val="000000"/>
        </w:rPr>
        <w:t>涪江教育论坛</w:t>
      </w:r>
      <w:r>
        <w:rPr>
          <w:b w:val="0"/>
          <w:bCs w:val="0"/>
          <w:color w:val="000000"/>
        </w:rPr>
        <w:t>”</w:t>
      </w:r>
      <w:r>
        <w:rPr>
          <w:rFonts w:hint="eastAsia"/>
          <w:b w:val="0"/>
          <w:bCs w:val="0"/>
          <w:color w:val="000000"/>
        </w:rPr>
        <w:t>校长教师交流平台、</w:t>
      </w:r>
      <w:r>
        <w:rPr>
          <w:b w:val="0"/>
          <w:bCs w:val="0"/>
          <w:color w:val="000000"/>
        </w:rPr>
        <w:t>“</w:t>
      </w:r>
      <w:r>
        <w:rPr>
          <w:rFonts w:hint="eastAsia"/>
          <w:b w:val="0"/>
          <w:bCs w:val="0"/>
          <w:color w:val="000000"/>
        </w:rPr>
        <w:t>数字教育云</w:t>
      </w:r>
      <w:r>
        <w:rPr>
          <w:b w:val="0"/>
          <w:bCs w:val="0"/>
          <w:color w:val="000000"/>
        </w:rPr>
        <w:t>”</w:t>
      </w:r>
      <w:r>
        <w:rPr>
          <w:rFonts w:hint="eastAsia"/>
          <w:b w:val="0"/>
          <w:bCs w:val="0"/>
          <w:color w:val="000000"/>
        </w:rPr>
        <w:t>优质资源共享平台。</w:t>
      </w: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53" w:name="_Toc1322239070_WPSOffice_Level2"/>
      <w:bookmarkStart w:id="54" w:name="_Toc1240414409_WPSOffice_Level2"/>
      <w:bookmarkStart w:id="55" w:name="_Toc446699864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创新打造“遂潼涪江教育平台”</w:t>
      </w:r>
      <w:bookmarkEnd w:id="53"/>
      <w:bookmarkEnd w:id="54"/>
      <w:bookmarkEnd w:id="55"/>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ascii="??_GB2312" w:eastAsia="Times New Roman" w:cs="??_GB2312"/>
          <w:b w:val="0"/>
          <w:bCs w:val="0"/>
          <w:color w:val="000000"/>
          <w:sz w:val="24"/>
          <w:szCs w:val="24"/>
        </w:rPr>
      </w:pPr>
      <w:r>
        <w:rPr>
          <w:rFonts w:hint="eastAsia" w:ascii="仿宋" w:hAnsi="仿宋" w:eastAsia="仿宋" w:cs="仿宋"/>
          <w:b w:val="0"/>
          <w:bCs w:val="0"/>
          <w:color w:val="000000"/>
          <w:sz w:val="24"/>
          <w:szCs w:val="24"/>
        </w:rPr>
        <w:t>与国内、省内及重庆的知名高校、教育研究机构合作，建设一个涪江教育平台。积极发挥涪江教育平台的作用，吸纳国内、省内、市内和潼南的教育专家团队，建设一个涪江教育高端智库，常态化举办涪江教育发展论坛、名校长论坛和名师论坛等活动。</w:t>
      </w:r>
    </w:p>
    <w:p>
      <w:pPr>
        <w:pStyle w:val="9"/>
        <w:pageBreakBefore w:val="0"/>
        <w:numPr>
          <w:ilvl w:val="0"/>
          <w:numId w:val="0"/>
        </w:numPr>
        <w:kinsoku/>
        <w:wordWrap/>
        <w:overflowPunct/>
        <w:topLinePunct w:val="0"/>
        <w:autoSpaceDE/>
        <w:autoSpaceDN/>
        <w:bidi w:val="0"/>
        <w:adjustRightInd/>
        <w:spacing w:line="240" w:lineRule="auto"/>
        <w:ind w:firstLine="642"/>
        <w:textAlignment w:val="auto"/>
        <w:rPr>
          <w:rStyle w:val="12"/>
          <w:b w:val="0"/>
          <w:bCs w:val="0"/>
          <w:color w:val="000000"/>
        </w:rPr>
      </w:pP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楷体" w:hAnsi="楷体" w:eastAsia="楷体" w:cs="楷体"/>
          <w:b w:val="0"/>
          <w:bCs w:val="0"/>
          <w:color w:val="000000"/>
          <w:kern w:val="2"/>
          <w:sz w:val="32"/>
          <w:szCs w:val="32"/>
          <w:lang w:val="en-US" w:eastAsia="zh-CN"/>
        </w:rPr>
      </w:pPr>
      <w:bookmarkStart w:id="56" w:name="_Toc362371282_WPSOffice_Level2"/>
      <w:bookmarkStart w:id="57" w:name="_Toc1503375988_WPSOffice_Level2"/>
      <w:r>
        <w:rPr>
          <w:rFonts w:hint="eastAsia" w:ascii="楷体" w:hAnsi="楷体" w:eastAsia="楷体" w:cs="楷体"/>
          <w:b w:val="0"/>
          <w:bCs w:val="0"/>
          <w:color w:val="000000"/>
          <w:kern w:val="2"/>
          <w:sz w:val="32"/>
          <w:szCs w:val="32"/>
          <w:lang w:eastAsia="zh-CN"/>
        </w:rPr>
        <w:t>（三）推进成遂等地教育深度合作</w:t>
      </w:r>
      <w:bookmarkEnd w:id="56"/>
      <w:bookmarkEnd w:id="57"/>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eastAsia="仿宋"/>
          <w:b w:val="0"/>
          <w:bCs w:val="0"/>
          <w:color w:val="000000"/>
          <w:lang w:eastAsia="zh-CN"/>
        </w:rPr>
      </w:pPr>
      <w:r>
        <w:rPr>
          <w:rFonts w:hint="eastAsia"/>
          <w:b w:val="0"/>
          <w:bCs w:val="0"/>
          <w:color w:val="000000"/>
        </w:rPr>
        <w:t>加强遂宁与成都、重庆等教育发达地区</w:t>
      </w:r>
      <w:r>
        <w:rPr>
          <w:rFonts w:hint="eastAsia"/>
          <w:b w:val="0"/>
          <w:bCs w:val="0"/>
          <w:color w:val="000000"/>
          <w:lang w:eastAsia="zh-CN"/>
        </w:rPr>
        <w:t>，以及与中国科学院大学、</w:t>
      </w:r>
      <w:r>
        <w:rPr>
          <w:rFonts w:hint="eastAsia"/>
          <w:b w:val="0"/>
          <w:bCs w:val="0"/>
          <w:color w:val="000000"/>
        </w:rPr>
        <w:t>四川大学、重庆大学、西南大学</w:t>
      </w:r>
      <w:r>
        <w:rPr>
          <w:rFonts w:hint="eastAsia"/>
          <w:b w:val="0"/>
          <w:bCs w:val="0"/>
          <w:color w:val="000000"/>
          <w:lang w:eastAsia="zh-CN"/>
        </w:rPr>
        <w:t>、四川师范大学</w:t>
      </w:r>
      <w:r>
        <w:rPr>
          <w:rFonts w:hint="eastAsia"/>
          <w:b w:val="0"/>
          <w:bCs w:val="0"/>
          <w:color w:val="000000"/>
        </w:rPr>
        <w:t>等名优高校，</w:t>
      </w:r>
      <w:r>
        <w:rPr>
          <w:b w:val="0"/>
          <w:bCs w:val="0"/>
          <w:color w:val="000000"/>
        </w:rPr>
        <w:t>在教育管理体制、办学</w:t>
      </w:r>
      <w:r>
        <w:rPr>
          <w:rFonts w:hint="eastAsia"/>
          <w:b w:val="0"/>
          <w:bCs w:val="0"/>
          <w:color w:val="000000"/>
          <w:lang w:eastAsia="zh-CN"/>
        </w:rPr>
        <w:t>机</w:t>
      </w:r>
      <w:r>
        <w:rPr>
          <w:b w:val="0"/>
          <w:bCs w:val="0"/>
          <w:color w:val="000000"/>
        </w:rPr>
        <w:t>制、人才培养模式改革和</w:t>
      </w:r>
      <w:r>
        <w:rPr>
          <w:rFonts w:hint="eastAsia"/>
          <w:b w:val="0"/>
          <w:bCs w:val="0"/>
          <w:color w:val="000000"/>
        </w:rPr>
        <w:t>师生培养培训、师资交流、技能竞赛等方面的校地合作</w:t>
      </w:r>
      <w:r>
        <w:rPr>
          <w:b w:val="0"/>
          <w:bCs w:val="0"/>
          <w:color w:val="000000"/>
        </w:rPr>
        <w:t>。</w:t>
      </w:r>
      <w:r>
        <w:rPr>
          <w:rFonts w:hint="eastAsia" w:ascii="仿宋_GB2312" w:hAnsi="仿宋_GB2312" w:eastAsia="仿宋_GB2312" w:cs="仿宋_GB2312"/>
          <w:b w:val="0"/>
          <w:bCs w:val="0"/>
          <w:color w:val="000000"/>
          <w:sz w:val="32"/>
          <w:szCs w:val="32"/>
          <w:lang w:eastAsia="zh-CN"/>
        </w:rPr>
        <w:t>落实落地</w:t>
      </w:r>
      <w:r>
        <w:rPr>
          <w:rFonts w:hint="eastAsia" w:ascii="仿宋_GB2312" w:hAnsi="仿宋_GB2312" w:eastAsia="仿宋_GB2312" w:cs="仿宋_GB2312"/>
          <w:b w:val="0"/>
          <w:bCs w:val="0"/>
          <w:color w:val="000000"/>
          <w:sz w:val="32"/>
          <w:szCs w:val="32"/>
        </w:rPr>
        <w:t>成都市</w:t>
      </w:r>
      <w:r>
        <w:rPr>
          <w:rFonts w:hint="eastAsia" w:ascii="仿宋_GB2312" w:hAnsi="仿宋_GB2312" w:eastAsia="仿宋_GB2312" w:cs="仿宋_GB2312"/>
          <w:b w:val="0"/>
          <w:bCs w:val="0"/>
          <w:color w:val="000000"/>
          <w:sz w:val="32"/>
          <w:szCs w:val="32"/>
          <w:lang w:eastAsia="zh-CN"/>
        </w:rPr>
        <w:t>与遂宁市教育主管部门签订的教育合作协议，</w:t>
      </w:r>
      <w:r>
        <w:rPr>
          <w:rFonts w:hint="eastAsia" w:ascii="仿宋_GB2312" w:eastAsia="仿宋_GB2312"/>
          <w:b w:val="0"/>
          <w:bCs w:val="0"/>
          <w:color w:val="000000"/>
          <w:kern w:val="0"/>
          <w:sz w:val="32"/>
          <w:szCs w:val="32"/>
          <w:shd w:val="clear" w:color="auto" w:fill="FFFFFF"/>
          <w:lang w:eastAsia="zh-CN"/>
        </w:rPr>
        <w:t>共建</w:t>
      </w:r>
      <w:r>
        <w:rPr>
          <w:rFonts w:hint="eastAsia" w:ascii="仿宋_GB2312" w:hAnsi="宋体" w:eastAsia="仿宋_GB2312"/>
          <w:b w:val="0"/>
          <w:bCs w:val="0"/>
          <w:color w:val="000000"/>
          <w:kern w:val="0"/>
          <w:sz w:val="32"/>
          <w:szCs w:val="32"/>
          <w:shd w:val="clear" w:color="auto" w:fill="FFFFFF"/>
          <w:lang w:eastAsia="zh-CN"/>
        </w:rPr>
        <w:t>共享优质教育资源，提升教育发展整体水平。</w:t>
      </w:r>
      <w:r>
        <w:rPr>
          <w:rFonts w:hint="eastAsia" w:ascii="仿宋_GB2312" w:hAnsi="仿宋_GB2312" w:eastAsia="仿宋_GB2312" w:cs="仿宋_GB2312"/>
          <w:b w:val="0"/>
          <w:bCs w:val="0"/>
          <w:color w:val="000000"/>
          <w:sz w:val="32"/>
          <w:szCs w:val="32"/>
        </w:rPr>
        <w:t>鼓励</w:t>
      </w:r>
      <w:r>
        <w:rPr>
          <w:b w:val="0"/>
          <w:bCs w:val="0"/>
          <w:color w:val="000000"/>
        </w:rPr>
        <w:t>中小学校与国内外优质学校建立友好关系，</w:t>
      </w:r>
      <w:r>
        <w:rPr>
          <w:rFonts w:hint="eastAsia"/>
          <w:b w:val="0"/>
          <w:bCs w:val="0"/>
          <w:color w:val="000000"/>
        </w:rPr>
        <w:t>引进先进办学模式、优质课程资源，创新人才培养模式</w:t>
      </w:r>
      <w:r>
        <w:rPr>
          <w:rFonts w:hint="eastAsia"/>
          <w:b w:val="0"/>
          <w:bCs w:val="0"/>
          <w:color w:val="000000"/>
          <w:lang w:eastAsia="zh-CN"/>
        </w:rPr>
        <w:t>，提升人才培养质效。</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楷体" w:hAnsi="楷体" w:eastAsia="楷体" w:cs="楷体"/>
          <w:b w:val="0"/>
          <w:bCs w:val="0"/>
          <w:color w:val="000000"/>
          <w:kern w:val="2"/>
          <w:sz w:val="32"/>
          <w:szCs w:val="32"/>
          <w:lang w:val="en-US" w:eastAsia="zh-CN"/>
        </w:rPr>
      </w:pPr>
      <w:bookmarkStart w:id="58" w:name="_Toc1770455953_WPSOffice_Level2"/>
      <w:r>
        <w:rPr>
          <w:rFonts w:hint="eastAsia" w:ascii="楷体" w:hAnsi="楷体" w:eastAsia="楷体" w:cs="楷体"/>
          <w:b w:val="0"/>
          <w:bCs w:val="0"/>
          <w:color w:val="000000"/>
          <w:kern w:val="2"/>
          <w:sz w:val="32"/>
          <w:szCs w:val="32"/>
          <w:lang w:eastAsia="zh-CN"/>
        </w:rPr>
        <w:t>（四）</w:t>
      </w:r>
      <w:r>
        <w:rPr>
          <w:rFonts w:hint="eastAsia" w:ascii="楷体" w:hAnsi="楷体" w:eastAsia="楷体" w:cs="楷体"/>
          <w:b w:val="0"/>
          <w:bCs w:val="0"/>
          <w:color w:val="000000"/>
          <w:kern w:val="2"/>
          <w:sz w:val="32"/>
          <w:szCs w:val="32"/>
          <w:lang w:val="en-US" w:eastAsia="zh-CN"/>
        </w:rPr>
        <w:t>调优各类学校布局</w:t>
      </w:r>
      <w:bookmarkEnd w:id="58"/>
    </w:p>
    <w:p>
      <w:pPr>
        <w:keepNext w:val="0"/>
        <w:keepLines w:val="0"/>
        <w:pageBreakBefore w:val="0"/>
        <w:widowControl/>
        <w:suppressLineNumbers w:val="0"/>
        <w:kinsoku/>
        <w:wordWrap/>
        <w:overflowPunct/>
        <w:topLinePunct w:val="0"/>
        <w:autoSpaceDE/>
        <w:autoSpaceDN/>
        <w:bidi w:val="0"/>
        <w:adjustRightInd/>
        <w:spacing w:line="240" w:lineRule="auto"/>
        <w:ind w:firstLine="640"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sz w:val="32"/>
          <w:szCs w:val="32"/>
        </w:rPr>
        <w:t>做好</w:t>
      </w:r>
      <w:r>
        <w:rPr>
          <w:rFonts w:hint="eastAsia" w:ascii="仿宋_GB2312" w:hAnsi="仿宋_GB2312" w:eastAsia="仿宋_GB2312" w:cs="仿宋_GB2312"/>
          <w:b w:val="0"/>
          <w:bCs w:val="0"/>
          <w:color w:val="000000"/>
          <w:sz w:val="32"/>
          <w:szCs w:val="32"/>
          <w:lang w:eastAsia="zh-CN"/>
        </w:rPr>
        <w:t>乡镇行政区划和村级建制调整</w:t>
      </w:r>
      <w:r>
        <w:rPr>
          <w:rFonts w:hint="eastAsia" w:ascii="仿宋_GB2312" w:hAnsi="仿宋_GB2312" w:eastAsia="仿宋_GB2312" w:cs="仿宋_GB2312"/>
          <w:b w:val="0"/>
          <w:bCs w:val="0"/>
          <w:color w:val="000000"/>
          <w:sz w:val="32"/>
          <w:szCs w:val="32"/>
        </w:rPr>
        <w:t>改革“后半篇”文章，</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rPr>
        <w:t>推动学校布局由“行政区”向“经济区”转变，师资配置由“学校人”向“系统人”转变，管理体制由“管学校”向“管学区”转变，切实提升教育品质、提高队伍素质、强化治理效能，促进城乡教育一体化发展。</w:t>
      </w:r>
      <w:r>
        <w:rPr>
          <w:rFonts w:hint="eastAsia" w:ascii="仿宋_GB2312" w:hAnsi="仿宋_GB2312" w:eastAsia="仿宋_GB2312" w:cs="仿宋_GB2312"/>
          <w:b w:val="0"/>
          <w:bCs w:val="0"/>
          <w:color w:val="000000"/>
        </w:rPr>
        <w:t>结合城镇化进程和人口流动变化趋势，加强基础教育阶段生源动态变化监测。按照“幼儿园就近就便、小学向乡镇集中、初中向中心城镇或片区集中、高中向县城集中、资源向寄宿制学校集中”的思路，推进基础教育供给侧结构性改革。推进“空心学校”、生源严重萎缩小规模学校(含教学点)撤并整合，多措并举盘活</w:t>
      </w:r>
      <w:r>
        <w:rPr>
          <w:rFonts w:hint="eastAsia" w:ascii="仿宋_GB2312" w:hAnsi="仿宋_GB2312" w:eastAsia="仿宋_GB2312" w:cs="仿宋_GB2312"/>
          <w:b w:val="0"/>
          <w:bCs w:val="0"/>
          <w:color w:val="000000"/>
          <w:lang w:eastAsia="zh-CN"/>
        </w:rPr>
        <w:t>城乡</w:t>
      </w:r>
      <w:r>
        <w:rPr>
          <w:rFonts w:hint="eastAsia" w:ascii="仿宋_GB2312" w:hAnsi="仿宋_GB2312" w:eastAsia="仿宋_GB2312" w:cs="仿宋_GB2312"/>
          <w:b w:val="0"/>
          <w:bCs w:val="0"/>
          <w:color w:val="000000"/>
        </w:rPr>
        <w:t>闲置</w:t>
      </w:r>
      <w:r>
        <w:rPr>
          <w:rFonts w:hint="eastAsia" w:ascii="仿宋_GB2312" w:hAnsi="仿宋_GB2312" w:eastAsia="仿宋_GB2312" w:cs="仿宋_GB2312"/>
          <w:b w:val="0"/>
          <w:bCs w:val="0"/>
          <w:color w:val="000000"/>
          <w:lang w:eastAsia="zh-CN"/>
        </w:rPr>
        <w:t>教育</w:t>
      </w:r>
      <w:r>
        <w:rPr>
          <w:rFonts w:hint="eastAsia" w:ascii="仿宋_GB2312" w:hAnsi="仿宋_GB2312" w:eastAsia="仿宋_GB2312" w:cs="仿宋_GB2312"/>
          <w:b w:val="0"/>
          <w:bCs w:val="0"/>
          <w:color w:val="000000"/>
        </w:rPr>
        <w:t>资源。</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楷体" w:hAnsi="楷体" w:eastAsia="楷体" w:cs="楷体"/>
          <w:b w:val="0"/>
          <w:bCs w:val="0"/>
          <w:color w:val="000000"/>
          <w:kern w:val="2"/>
          <w:sz w:val="32"/>
          <w:szCs w:val="32"/>
          <w:lang w:val="en-US" w:eastAsia="zh-CN"/>
        </w:rPr>
      </w:pPr>
      <w:bookmarkStart w:id="59" w:name="_Toc1436737265_WPSOffice_Level2"/>
      <w:r>
        <w:rPr>
          <w:rFonts w:hint="eastAsia" w:ascii="楷体" w:hAnsi="楷体" w:eastAsia="楷体" w:cs="楷体"/>
          <w:b w:val="0"/>
          <w:bCs w:val="0"/>
          <w:color w:val="000000"/>
          <w:kern w:val="2"/>
          <w:sz w:val="32"/>
          <w:szCs w:val="32"/>
          <w:lang w:val="en-US" w:eastAsia="zh-CN"/>
        </w:rPr>
        <w:t>（五）推进乡村教育振兴</w:t>
      </w:r>
      <w:bookmarkEnd w:id="59"/>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b w:val="0"/>
          <w:bCs w:val="0"/>
          <w:color w:val="000000"/>
          <w:lang w:eastAsia="zh-CN"/>
        </w:rPr>
      </w:pPr>
      <w:r>
        <w:rPr>
          <w:rFonts w:hint="eastAsia" w:ascii="仿宋_GB2312" w:hAnsi="仿宋_GB2312" w:eastAsia="仿宋_GB2312" w:cs="仿宋_GB2312"/>
          <w:b w:val="0"/>
          <w:bCs w:val="0"/>
          <w:color w:val="000000"/>
          <w:kern w:val="2"/>
          <w:sz w:val="32"/>
          <w:szCs w:val="32"/>
          <w:lang w:val="en-US" w:eastAsia="zh-CN"/>
        </w:rPr>
        <w:t>加强教育脱贫攻坚与乡村振兴有效衔接，巩固教育脱贫攻坚成果，</w:t>
      </w:r>
      <w:r>
        <w:rPr>
          <w:b w:val="0"/>
          <w:bCs w:val="0"/>
          <w:color w:val="000000"/>
        </w:rPr>
        <w:t>建立控辍保学风险预警机制，与社会各界共同做好控辍保学工作。完善学生资助体系，聚焦</w:t>
      </w:r>
      <w:r>
        <w:rPr>
          <w:rFonts w:hint="eastAsia"/>
          <w:b w:val="0"/>
          <w:bCs w:val="0"/>
          <w:color w:val="000000"/>
        </w:rPr>
        <w:t>“</w:t>
      </w:r>
      <w:r>
        <w:rPr>
          <w:b w:val="0"/>
          <w:bCs w:val="0"/>
          <w:color w:val="000000"/>
        </w:rPr>
        <w:t>动态帮扶</w:t>
      </w:r>
      <w:r>
        <w:rPr>
          <w:rFonts w:hint="eastAsia"/>
          <w:b w:val="0"/>
          <w:bCs w:val="0"/>
          <w:color w:val="000000"/>
        </w:rPr>
        <w:t>”</w:t>
      </w:r>
      <w:r>
        <w:rPr>
          <w:b w:val="0"/>
          <w:bCs w:val="0"/>
          <w:color w:val="000000"/>
        </w:rPr>
        <w:t>，针对城乡薄弱学校和相对贫困家庭子女，建立动态调整的城乡薄弱学校和相对贫困学生的认定标准，完善精准识别工作机制，实行差异化的学生资助政策。</w:t>
      </w:r>
      <w:r>
        <w:rPr>
          <w:rFonts w:hint="eastAsia"/>
          <w:b w:val="0"/>
          <w:bCs w:val="0"/>
          <w:color w:val="000000"/>
        </w:rPr>
        <w:t>开展乡村学校教学改革支持行动，完善留守儿童关爱服务体系，提升乡村教育质量。</w:t>
      </w:r>
      <w:r>
        <w:rPr>
          <w:b w:val="0"/>
          <w:bCs w:val="0"/>
          <w:color w:val="000000"/>
        </w:rPr>
        <w:t>聚焦</w:t>
      </w:r>
      <w:r>
        <w:rPr>
          <w:rFonts w:hint="eastAsia"/>
          <w:b w:val="0"/>
          <w:bCs w:val="0"/>
          <w:color w:val="000000"/>
          <w:lang w:eastAsia="zh-CN"/>
        </w:rPr>
        <w:t>高素质</w:t>
      </w:r>
      <w:r>
        <w:rPr>
          <w:b w:val="0"/>
          <w:bCs w:val="0"/>
          <w:color w:val="000000"/>
        </w:rPr>
        <w:t>农民培育工程，提升农民致富能力</w:t>
      </w:r>
      <w:r>
        <w:rPr>
          <w:rFonts w:hint="eastAsia"/>
          <w:b w:val="0"/>
          <w:bCs w:val="0"/>
          <w:color w:val="000000"/>
          <w:lang w:eastAsia="zh-CN"/>
        </w:rPr>
        <w:t>。</w:t>
      </w: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楷体" w:hAnsi="楷体" w:eastAsia="楷体" w:cs="楷体"/>
          <w:b w:val="0"/>
          <w:bCs w:val="0"/>
          <w:color w:val="000000"/>
          <w:kern w:val="2"/>
          <w:sz w:val="32"/>
          <w:szCs w:val="32"/>
          <w:lang w:val="en-US" w:eastAsia="zh-CN"/>
        </w:rPr>
      </w:pPr>
      <w:bookmarkStart w:id="60" w:name="_Toc661914466_WPSOffice_Level2"/>
      <w:r>
        <w:rPr>
          <w:rFonts w:hint="eastAsia" w:ascii="楷体" w:hAnsi="楷体" w:cs="楷体"/>
          <w:b w:val="0"/>
          <w:bCs w:val="0"/>
          <w:color w:val="000000"/>
          <w:kern w:val="2"/>
          <w:sz w:val="32"/>
          <w:szCs w:val="32"/>
          <w:lang w:val="en-US" w:eastAsia="zh-CN"/>
        </w:rPr>
        <w:t>（六）</w:t>
      </w:r>
      <w:r>
        <w:rPr>
          <w:rFonts w:hint="eastAsia" w:ascii="楷体" w:hAnsi="楷体" w:eastAsia="楷体" w:cs="楷体"/>
          <w:b w:val="0"/>
          <w:bCs w:val="0"/>
          <w:color w:val="000000"/>
          <w:kern w:val="2"/>
          <w:sz w:val="32"/>
          <w:szCs w:val="32"/>
          <w:lang w:val="en-US" w:eastAsia="zh-CN"/>
        </w:rPr>
        <w:t>推进教体深度融合</w:t>
      </w:r>
      <w:bookmarkEnd w:id="60"/>
    </w:p>
    <w:p>
      <w:pPr>
        <w:pStyle w:val="9"/>
        <w:bidi w:val="0"/>
        <w:rPr>
          <w:rFonts w:hint="eastAsia" w:ascii="仿宋_GB2312" w:hAnsi="仿宋_GB2312" w:eastAsia="仿宋_GB2312" w:cs="仿宋_GB2312"/>
          <w:b w:val="0"/>
          <w:bCs w:val="0"/>
          <w:color w:val="000000"/>
          <w:kern w:val="2"/>
          <w:sz w:val="32"/>
          <w:szCs w:val="32"/>
          <w:lang w:val="en-US" w:eastAsia="zh-CN"/>
        </w:rPr>
      </w:pPr>
      <w:r>
        <w:rPr>
          <w:rFonts w:hint="eastAsia"/>
          <w:b w:val="0"/>
          <w:bCs w:val="0"/>
          <w:color w:val="000000"/>
          <w:lang w:val="en-US" w:eastAsia="zh-CN"/>
        </w:rPr>
        <w:t>依据“一体化设计、一体化推进”原则，深入推进体教融合。实施体育教师和教练员队伍一体化、整体化建设。梯队建设体育传统特色学校，在优质幼儿园、小学、初中、高中布局青少年体育项目，精心打造优秀体育后备人才，实现“一条龙”后备人才队伍建设。推进学校、青少年俱乐部和体育协会三方协作共建，进一步完善青少年体育赛事体系。</w:t>
      </w:r>
    </w:p>
    <w:p>
      <w:pPr>
        <w:pStyle w:val="8"/>
        <w:pageBreakBefore w:val="0"/>
        <w:kinsoku/>
        <w:wordWrap/>
        <w:overflowPunct/>
        <w:topLinePunct w:val="0"/>
        <w:autoSpaceDE/>
        <w:autoSpaceDN/>
        <w:bidi w:val="0"/>
        <w:adjustRightInd/>
        <w:spacing w:line="240" w:lineRule="auto"/>
        <w:textAlignment w:val="auto"/>
        <w:outlineLvl w:val="0"/>
        <w:rPr>
          <w:rFonts w:hint="eastAsia"/>
          <w:b w:val="0"/>
          <w:bCs w:val="0"/>
          <w:color w:val="000000"/>
        </w:rPr>
      </w:pPr>
      <w:bookmarkStart w:id="61" w:name="_Toc1770455953_WPSOffice_Level1"/>
      <w:bookmarkStart w:id="62" w:name="_Toc16391"/>
      <w:bookmarkStart w:id="63" w:name="_Toc1324902509_WPSOffice_Level1"/>
      <w:r>
        <w:rPr>
          <w:rFonts w:hint="eastAsia"/>
          <w:b w:val="0"/>
          <w:bCs w:val="0"/>
          <w:color w:val="000000"/>
        </w:rPr>
        <w:t>四、构建高质量教育体系，锻造川渝毗邻地区优质教育聚集区</w:t>
      </w:r>
      <w:bookmarkEnd w:id="61"/>
      <w:bookmarkEnd w:id="62"/>
      <w:bookmarkEnd w:id="63"/>
    </w:p>
    <w:p>
      <w:pPr>
        <w:pStyle w:val="10"/>
        <w:bidi w:val="0"/>
        <w:ind w:left="0" w:leftChars="0" w:firstLine="640" w:firstLineChars="200"/>
        <w:rPr>
          <w:rFonts w:hint="eastAsia" w:ascii="楷体" w:hAnsi="楷体" w:eastAsia="楷体" w:cs="楷体"/>
          <w:b w:val="0"/>
          <w:bCs w:val="0"/>
          <w:color w:val="000000"/>
        </w:rPr>
      </w:pPr>
      <w:bookmarkStart w:id="64" w:name="_Toc1120480869_WPSOffice_Level2"/>
      <w:bookmarkStart w:id="65" w:name="_Toc1836470100_WPSOffice_Level2"/>
      <w:bookmarkStart w:id="66" w:name="_Toc27094"/>
      <w:r>
        <w:rPr>
          <w:rFonts w:hint="eastAsia" w:ascii="华文楷体" w:hAnsi="华文楷体" w:eastAsia="华文楷体" w:cs="华文楷体"/>
          <w:b w:val="0"/>
          <w:bCs w:val="0"/>
          <w:color w:val="000000"/>
          <w:lang w:eastAsia="zh-CN"/>
        </w:rPr>
        <w:t>（</w:t>
      </w:r>
      <w:r>
        <w:rPr>
          <w:rFonts w:hint="eastAsia" w:ascii="楷体" w:hAnsi="楷体" w:eastAsia="楷体" w:cs="楷体"/>
          <w:b w:val="0"/>
          <w:bCs w:val="0"/>
          <w:color w:val="000000"/>
          <w:lang w:eastAsia="zh-CN"/>
        </w:rPr>
        <w:t>一）构建</w:t>
      </w:r>
      <w:r>
        <w:rPr>
          <w:rFonts w:hint="eastAsia" w:ascii="楷体" w:hAnsi="楷体" w:eastAsia="楷体" w:cs="楷体"/>
          <w:b w:val="0"/>
          <w:bCs w:val="0"/>
          <w:color w:val="000000"/>
        </w:rPr>
        <w:t>优质</w:t>
      </w:r>
      <w:r>
        <w:rPr>
          <w:rFonts w:hint="eastAsia" w:ascii="楷体" w:hAnsi="楷体" w:eastAsia="楷体" w:cs="楷体"/>
          <w:b w:val="0"/>
          <w:bCs w:val="0"/>
          <w:color w:val="000000"/>
          <w:lang w:eastAsia="zh-CN"/>
        </w:rPr>
        <w:t>均衡</w:t>
      </w:r>
      <w:r>
        <w:rPr>
          <w:rFonts w:hint="eastAsia" w:ascii="楷体" w:hAnsi="楷体" w:eastAsia="楷体" w:cs="楷体"/>
          <w:b w:val="0"/>
          <w:bCs w:val="0"/>
          <w:color w:val="000000"/>
        </w:rPr>
        <w:t>基础教育服务体系</w:t>
      </w:r>
      <w:bookmarkEnd w:id="64"/>
    </w:p>
    <w:p>
      <w:pPr>
        <w:pStyle w:val="9"/>
        <w:bidi w:val="0"/>
        <w:rPr>
          <w:b w:val="0"/>
          <w:bCs w:val="0"/>
          <w:color w:val="000000"/>
        </w:rPr>
      </w:pPr>
      <w:r>
        <w:rPr>
          <w:b w:val="0"/>
          <w:bCs w:val="0"/>
          <w:color w:val="000000"/>
        </w:rPr>
        <w:t>——推进学前教育优质</w:t>
      </w:r>
      <w:r>
        <w:rPr>
          <w:rFonts w:hint="eastAsia"/>
          <w:b w:val="0"/>
          <w:bCs w:val="0"/>
          <w:color w:val="000000"/>
          <w:lang w:eastAsia="zh-CN"/>
        </w:rPr>
        <w:t>普及</w:t>
      </w:r>
      <w:r>
        <w:rPr>
          <w:b w:val="0"/>
          <w:bCs w:val="0"/>
          <w:color w:val="000000"/>
        </w:rPr>
        <w:t>普惠发展。实施第四</w:t>
      </w:r>
      <w:r>
        <w:rPr>
          <w:rFonts w:hint="eastAsia"/>
          <w:b w:val="0"/>
          <w:bCs w:val="0"/>
          <w:color w:val="000000"/>
          <w:lang w:eastAsia="zh-CN"/>
        </w:rPr>
        <w:t>轮</w:t>
      </w:r>
      <w:r>
        <w:rPr>
          <w:b w:val="0"/>
          <w:bCs w:val="0"/>
          <w:color w:val="000000"/>
        </w:rPr>
        <w:t>学前教育行动计划，构建以普惠性教育为主体的办园体系</w:t>
      </w:r>
      <w:r>
        <w:rPr>
          <w:rFonts w:hint="eastAsia"/>
          <w:b w:val="0"/>
          <w:bCs w:val="0"/>
          <w:color w:val="000000"/>
          <w:lang w:eastAsia="zh-CN"/>
        </w:rPr>
        <w:t>。</w:t>
      </w:r>
      <w:r>
        <w:rPr>
          <w:b w:val="0"/>
          <w:bCs w:val="0"/>
          <w:color w:val="000000"/>
        </w:rPr>
        <w:t>将公办幼儿园布局建设纳入城乡公共管理和公共服务设施统一规划,制定学前教育发展专项规划</w:t>
      </w:r>
      <w:r>
        <w:rPr>
          <w:rFonts w:hint="eastAsia"/>
          <w:b w:val="0"/>
          <w:bCs w:val="0"/>
          <w:color w:val="000000"/>
          <w:lang w:eastAsia="zh-CN"/>
        </w:rPr>
        <w:t>，</w:t>
      </w:r>
      <w:r>
        <w:rPr>
          <w:b w:val="0"/>
          <w:bCs w:val="0"/>
          <w:color w:val="000000"/>
        </w:rPr>
        <w:t>建设一批公办幼儿园。充分利用城市闲置建筑、农村闲置校舍</w:t>
      </w:r>
      <w:r>
        <w:rPr>
          <w:rFonts w:hint="eastAsia"/>
          <w:b w:val="0"/>
          <w:bCs w:val="0"/>
          <w:color w:val="000000"/>
          <w:lang w:eastAsia="zh-CN"/>
        </w:rPr>
        <w:t>、回收到期国有、集体校舍资产</w:t>
      </w:r>
      <w:r>
        <w:rPr>
          <w:b w:val="0"/>
          <w:bCs w:val="0"/>
          <w:color w:val="000000"/>
        </w:rPr>
        <w:t>等资源建设公办</w:t>
      </w:r>
      <w:r>
        <w:rPr>
          <w:rFonts w:hint="eastAsia"/>
          <w:b w:val="0"/>
          <w:bCs w:val="0"/>
          <w:color w:val="000000"/>
          <w:lang w:val="en-US"/>
        </w:rPr>
        <w:t>幼儿</w:t>
      </w:r>
      <w:r>
        <w:rPr>
          <w:b w:val="0"/>
          <w:bCs w:val="0"/>
          <w:color w:val="000000"/>
        </w:rPr>
        <w:t>园。通过购买社会服务、综合奖补、购买学位、派驻公办教师等方式，</w:t>
      </w:r>
      <w:r>
        <w:rPr>
          <w:rFonts w:hint="eastAsia"/>
          <w:b w:val="0"/>
          <w:bCs w:val="0"/>
          <w:color w:val="000000"/>
          <w:lang w:eastAsia="zh-CN"/>
        </w:rPr>
        <w:t>引导</w:t>
      </w:r>
      <w:r>
        <w:rPr>
          <w:b w:val="0"/>
          <w:bCs w:val="0"/>
          <w:color w:val="000000"/>
          <w:u w:val="none"/>
        </w:rPr>
        <w:t>社会力量举办普惠性民办幼儿园。</w:t>
      </w:r>
      <w:r>
        <w:rPr>
          <w:b w:val="0"/>
          <w:bCs w:val="0"/>
          <w:color w:val="000000"/>
        </w:rPr>
        <w:t>创新幼儿园教师用人机制，通过政府购买服务等方式补充幼儿园教师和保育员</w:t>
      </w:r>
      <w:r>
        <w:rPr>
          <w:rFonts w:hint="eastAsia"/>
          <w:b w:val="0"/>
          <w:bCs w:val="0"/>
          <w:color w:val="000000"/>
          <w:lang w:eastAsia="zh-CN"/>
        </w:rPr>
        <w:t>数量</w:t>
      </w:r>
      <w:r>
        <w:rPr>
          <w:b w:val="0"/>
          <w:bCs w:val="0"/>
          <w:color w:val="000000"/>
        </w:rPr>
        <w:t>。实施幼儿教师专项培训计划，建立学前教育专业实训基地，培养初中毕业起点的五年制专科学历的幼儿园教师。实施幼儿园与小学科学衔接行动计划，推进幼儿园和小学双向协同、有效衔接。通过集团化办学、引进专家力量指导办学、构建家园协同育人机制等方式提高幼教质量。</w:t>
      </w:r>
    </w:p>
    <w:p>
      <w:pPr>
        <w:pStyle w:val="9"/>
        <w:bidi w:val="0"/>
        <w:rPr>
          <w:b w:val="0"/>
          <w:bCs w:val="0"/>
          <w:color w:val="000000"/>
        </w:rPr>
      </w:pP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67" w:name="_Toc549029822_WPSOffice_Level2"/>
      <w:bookmarkStart w:id="68" w:name="_Toc1392575529_WPSOffice_Level2"/>
      <w:bookmarkStart w:id="69" w:name="_Toc214157807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6</w:t>
      </w:r>
      <w:r>
        <w:rPr>
          <w:rFonts w:hint="eastAsia" w:ascii="黑体" w:hAnsi="黑体" w:eastAsia="黑体" w:cs="黑体"/>
          <w:b w:val="0"/>
          <w:bCs w:val="0"/>
          <w:color w:val="000000"/>
          <w:sz w:val="32"/>
          <w:szCs w:val="32"/>
        </w:rPr>
        <w:t xml:space="preserve"> 实施学前教育优质普惠工程</w:t>
      </w:r>
      <w:bookmarkEnd w:id="67"/>
      <w:bookmarkEnd w:id="68"/>
      <w:bookmarkEnd w:id="69"/>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实施第四轮学前教育行动计划，聚焦公办学前教育资源短缺的城市老区、城市新区和部分偏远乡镇，推动中心城区及偏远乡镇公办幼儿园建设攻坚。到</w:t>
      </w:r>
      <w:r>
        <w:rPr>
          <w:rFonts w:hint="eastAsia" w:ascii="仿宋_GB2312" w:hAnsi="仿宋_GB2312" w:eastAsia="仿宋_GB2312" w:cs="仿宋_GB2312"/>
          <w:b w:val="0"/>
          <w:bCs w:val="0"/>
          <w:color w:val="000000"/>
          <w:sz w:val="24"/>
          <w:szCs w:val="24"/>
          <w:lang w:eastAsia="zh-CN"/>
        </w:rPr>
        <w:t>“十四五”</w:t>
      </w:r>
      <w:r>
        <w:rPr>
          <w:rFonts w:hint="eastAsia" w:ascii="仿宋_GB2312" w:hAnsi="仿宋_GB2312" w:eastAsia="仿宋_GB2312" w:cs="仿宋_GB2312"/>
          <w:b w:val="0"/>
          <w:bCs w:val="0"/>
          <w:color w:val="000000"/>
          <w:sz w:val="24"/>
          <w:szCs w:val="24"/>
        </w:rPr>
        <w:t>末，新建、改扩建</w:t>
      </w:r>
      <w:r>
        <w:rPr>
          <w:rFonts w:hint="eastAsia" w:ascii="仿宋_GB2312" w:hAnsi="仿宋_GB2312" w:eastAsia="仿宋_GB2312" w:cs="仿宋_GB2312"/>
          <w:b w:val="0"/>
          <w:bCs w:val="0"/>
          <w:color w:val="000000"/>
          <w:sz w:val="24"/>
          <w:szCs w:val="24"/>
          <w:lang w:val="en-US" w:eastAsia="zh-CN"/>
        </w:rPr>
        <w:t>32</w:t>
      </w:r>
      <w:r>
        <w:rPr>
          <w:rFonts w:hint="eastAsia" w:ascii="仿宋_GB2312" w:hAnsi="仿宋_GB2312" w:eastAsia="仿宋_GB2312" w:cs="仿宋_GB2312"/>
          <w:b w:val="0"/>
          <w:bCs w:val="0"/>
          <w:color w:val="000000"/>
          <w:sz w:val="24"/>
          <w:szCs w:val="24"/>
        </w:rPr>
        <w:t>所公办幼儿园，创建40所省级示范幼</w:t>
      </w:r>
      <w:r>
        <w:rPr>
          <w:rFonts w:hint="eastAsia" w:ascii="仿宋_GB2312" w:hAnsi="仿宋_GB2312" w:eastAsia="仿宋_GB2312" w:cs="仿宋_GB2312"/>
          <w:b w:val="0"/>
          <w:bCs w:val="0"/>
          <w:color w:val="000000"/>
          <w:sz w:val="24"/>
          <w:szCs w:val="24"/>
          <w:lang w:eastAsia="zh-CN"/>
        </w:rPr>
        <w:t>儿</w:t>
      </w:r>
      <w:r>
        <w:rPr>
          <w:rFonts w:hint="eastAsia" w:ascii="仿宋_GB2312" w:hAnsi="仿宋_GB2312" w:eastAsia="仿宋_GB2312" w:cs="仿宋_GB2312"/>
          <w:b w:val="0"/>
          <w:bCs w:val="0"/>
          <w:color w:val="000000"/>
          <w:sz w:val="24"/>
          <w:szCs w:val="24"/>
        </w:rPr>
        <w:t>园。</w:t>
      </w:r>
    </w:p>
    <w:p>
      <w:pPr>
        <w:widowControl/>
        <w:ind w:firstLine="787" w:firstLineChars="246"/>
        <w:rPr>
          <w:rFonts w:cs="Times New Roman"/>
          <w:b w:val="0"/>
          <w:bCs w:val="0"/>
          <w:color w:val="000000"/>
          <w:shd w:val="clear" w:color="auto" w:fill="FFFFFF"/>
        </w:rPr>
      </w:pPr>
    </w:p>
    <w:p>
      <w:pPr>
        <w:pStyle w:val="9"/>
        <w:bidi w:val="0"/>
        <w:rPr>
          <w:b w:val="0"/>
          <w:bCs w:val="0"/>
          <w:color w:val="000000"/>
        </w:rPr>
      </w:pPr>
      <w:r>
        <w:rPr>
          <w:b w:val="0"/>
          <w:bCs w:val="0"/>
          <w:color w:val="000000"/>
        </w:rPr>
        <w:t>——推进义务教育优质均衡发展。</w:t>
      </w:r>
      <w:r>
        <w:rPr>
          <w:rFonts w:hint="eastAsia"/>
          <w:b w:val="0"/>
          <w:bCs w:val="0"/>
          <w:color w:val="000000"/>
        </w:rPr>
        <w:t>夯实各级政府举办义务教育</w:t>
      </w:r>
      <w:r>
        <w:rPr>
          <w:rFonts w:hint="eastAsia"/>
          <w:b w:val="0"/>
          <w:bCs w:val="0"/>
          <w:color w:val="000000"/>
          <w:lang w:eastAsia="zh-CN"/>
        </w:rPr>
        <w:t>的</w:t>
      </w:r>
      <w:r>
        <w:rPr>
          <w:rFonts w:hint="eastAsia"/>
          <w:b w:val="0"/>
          <w:bCs w:val="0"/>
          <w:color w:val="000000"/>
        </w:rPr>
        <w:t>主体责任，</w:t>
      </w:r>
      <w:r>
        <w:rPr>
          <w:b w:val="0"/>
          <w:bCs w:val="0"/>
          <w:color w:val="000000"/>
        </w:rPr>
        <w:t>巩固</w:t>
      </w:r>
      <w:r>
        <w:rPr>
          <w:rFonts w:hint="eastAsia"/>
          <w:b w:val="0"/>
          <w:bCs w:val="0"/>
          <w:color w:val="000000"/>
        </w:rPr>
        <w:t>义务教育基本均衡成果，确保</w:t>
      </w:r>
      <w:r>
        <w:rPr>
          <w:b w:val="0"/>
          <w:bCs w:val="0"/>
          <w:color w:val="000000"/>
        </w:rPr>
        <w:t>义务教育公</w:t>
      </w:r>
      <w:r>
        <w:rPr>
          <w:rFonts w:hint="eastAsia"/>
          <w:b w:val="0"/>
          <w:bCs w:val="0"/>
          <w:color w:val="000000"/>
        </w:rPr>
        <w:t>益属性。</w:t>
      </w:r>
      <w:r>
        <w:rPr>
          <w:b w:val="0"/>
          <w:bCs w:val="0"/>
          <w:color w:val="000000"/>
        </w:rPr>
        <w:t>推进县域义务教育向优质均衡方向迈进，实现公办义务教育常住人口全覆盖，确保义务教育学位主要由公办学校和政府购买学位方式供给。</w:t>
      </w:r>
      <w:r>
        <w:rPr>
          <w:rFonts w:hint="eastAsia"/>
          <w:b w:val="0"/>
          <w:bCs w:val="0"/>
          <w:color w:val="000000"/>
        </w:rPr>
        <w:t>落实城镇开发配套建设公办义务教育学校机制，</w:t>
      </w:r>
      <w:r>
        <w:rPr>
          <w:rFonts w:hint="eastAsia"/>
          <w:b w:val="0"/>
          <w:bCs w:val="0"/>
          <w:color w:val="000000"/>
          <w:lang w:eastAsia="zh-CN"/>
        </w:rPr>
        <w:t>推动</w:t>
      </w:r>
      <w:r>
        <w:rPr>
          <w:b w:val="0"/>
          <w:bCs w:val="0"/>
          <w:color w:val="000000"/>
        </w:rPr>
        <w:t>城乡学校标准化建设、城市优质公办义务学校建设、农村寄宿制学校建设，保障义务教育学校数量、规模与城镇化进程相适应</w:t>
      </w:r>
      <w:r>
        <w:rPr>
          <w:rFonts w:hint="eastAsia"/>
          <w:b w:val="0"/>
          <w:bCs w:val="0"/>
          <w:color w:val="000000"/>
        </w:rPr>
        <w:t>。推进义务教育优质发展，</w:t>
      </w:r>
      <w:r>
        <w:rPr>
          <w:rFonts w:hint="eastAsia"/>
          <w:b w:val="0"/>
          <w:bCs w:val="0"/>
          <w:color w:val="000000"/>
          <w:lang w:eastAsia="zh-CN"/>
        </w:rPr>
        <w:t>采取</w:t>
      </w:r>
      <w:r>
        <w:rPr>
          <w:rFonts w:hint="eastAsia"/>
          <w:b w:val="0"/>
          <w:bCs w:val="0"/>
          <w:color w:val="000000"/>
        </w:rPr>
        <w:t>名校集团发展、区域教育联盟等有效方式，提升义务教育学校办学水平。</w:t>
      </w:r>
      <w:r>
        <w:rPr>
          <w:b w:val="0"/>
          <w:bCs w:val="0"/>
          <w:color w:val="000000"/>
        </w:rPr>
        <w:t>持续开展特色学校创建，实施义务教育</w:t>
      </w:r>
      <w:r>
        <w:rPr>
          <w:rFonts w:hint="eastAsia"/>
          <w:b w:val="0"/>
          <w:bCs w:val="0"/>
          <w:color w:val="000000"/>
        </w:rPr>
        <w:t>“</w:t>
      </w:r>
      <w:r>
        <w:rPr>
          <w:b w:val="0"/>
          <w:bCs w:val="0"/>
          <w:color w:val="000000"/>
        </w:rPr>
        <w:t>强校工程</w:t>
      </w:r>
      <w:r>
        <w:rPr>
          <w:rFonts w:hint="eastAsia"/>
          <w:b w:val="0"/>
          <w:bCs w:val="0"/>
          <w:color w:val="000000"/>
        </w:rPr>
        <w:t>”</w:t>
      </w:r>
      <w:r>
        <w:rPr>
          <w:b w:val="0"/>
          <w:bCs w:val="0"/>
          <w:color w:val="000000"/>
        </w:rPr>
        <w:t>，打造一批“乡村温馨校园”</w:t>
      </w:r>
      <w:r>
        <w:rPr>
          <w:rFonts w:hint="eastAsia"/>
          <w:b w:val="0"/>
          <w:bCs w:val="0"/>
          <w:color w:val="000000"/>
          <w:lang w:eastAsia="zh-CN"/>
        </w:rPr>
        <w:t>，争</w:t>
      </w:r>
      <w:r>
        <w:rPr>
          <w:b w:val="0"/>
          <w:bCs w:val="0"/>
          <w:color w:val="000000"/>
        </w:rPr>
        <w:t>创区域义务教育品牌。</w:t>
      </w: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70" w:name="_Toc1867612800_WPSOffice_Level2"/>
      <w:bookmarkStart w:id="71" w:name="_Toc1075111436_WPSOffice_Level2"/>
      <w:bookmarkStart w:id="72" w:name="_Toc1621925751_WPSOffice_Level2"/>
      <w:bookmarkStart w:id="73" w:name="_Toc1518381792_WPSOffice_Level2"/>
      <w:bookmarkStart w:id="74" w:name="_Toc877846331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7</w:t>
      </w:r>
      <w:r>
        <w:rPr>
          <w:rFonts w:hint="eastAsia" w:ascii="黑体" w:hAnsi="黑体" w:eastAsia="黑体" w:cs="黑体"/>
          <w:b w:val="0"/>
          <w:bCs w:val="0"/>
          <w:color w:val="000000"/>
          <w:sz w:val="32"/>
          <w:szCs w:val="32"/>
        </w:rPr>
        <w:t xml:space="preserve">  实施乡村教育振兴工程</w:t>
      </w:r>
      <w:bookmarkEnd w:id="70"/>
      <w:bookmarkEnd w:id="71"/>
      <w:bookmarkEnd w:id="72"/>
      <w:bookmarkEnd w:id="73"/>
      <w:bookmarkEnd w:id="74"/>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依托义务教育学校标准化建设等工程项目，切实改善乡镇学校办学条件，加快城镇学校扩容增位，统筹整合镇（乡）教育资源，加强乡村教师队伍建设，实施</w:t>
      </w:r>
      <w:r>
        <w:rPr>
          <w:rFonts w:hint="eastAsia" w:ascii="仿宋_GB2312" w:hAnsi="仿宋_GB2312" w:eastAsia="仿宋_GB2312" w:cs="仿宋_GB2312"/>
          <w:b w:val="0"/>
          <w:bCs w:val="0"/>
          <w:color w:val="000000"/>
          <w:sz w:val="24"/>
          <w:szCs w:val="24"/>
          <w:lang w:eastAsia="zh-CN"/>
        </w:rPr>
        <w:t>乡</w:t>
      </w:r>
      <w:r>
        <w:rPr>
          <w:rFonts w:hint="eastAsia" w:ascii="仿宋_GB2312" w:hAnsi="仿宋_GB2312" w:eastAsia="仿宋_GB2312" w:cs="仿宋_GB2312"/>
          <w:b w:val="0"/>
          <w:bCs w:val="0"/>
          <w:color w:val="000000"/>
          <w:sz w:val="24"/>
          <w:szCs w:val="24"/>
        </w:rPr>
        <w:t>村学校强校工程，加强寄宿制学校和县城学校建设，到</w:t>
      </w:r>
      <w:r>
        <w:rPr>
          <w:rFonts w:hint="eastAsia" w:ascii="仿宋_GB2312" w:hAnsi="仿宋_GB2312" w:eastAsia="仿宋_GB2312" w:cs="仿宋_GB2312"/>
          <w:b w:val="0"/>
          <w:bCs w:val="0"/>
          <w:color w:val="000000"/>
          <w:sz w:val="24"/>
          <w:szCs w:val="24"/>
          <w:lang w:eastAsia="zh-CN"/>
        </w:rPr>
        <w:t>“十四五”</w:t>
      </w:r>
      <w:r>
        <w:rPr>
          <w:rFonts w:hint="eastAsia" w:ascii="仿宋_GB2312" w:hAnsi="仿宋_GB2312" w:eastAsia="仿宋_GB2312" w:cs="仿宋_GB2312"/>
          <w:b w:val="0"/>
          <w:bCs w:val="0"/>
          <w:color w:val="000000"/>
          <w:sz w:val="24"/>
          <w:szCs w:val="24"/>
        </w:rPr>
        <w:t>末，新建</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改扩建</w:t>
      </w:r>
      <w:r>
        <w:rPr>
          <w:rFonts w:hint="eastAsia" w:ascii="仿宋_GB2312" w:hAnsi="仿宋_GB2312" w:eastAsia="仿宋_GB2312" w:cs="仿宋_GB2312"/>
          <w:b w:val="0"/>
          <w:bCs w:val="0"/>
          <w:color w:val="000000"/>
          <w:sz w:val="24"/>
          <w:szCs w:val="24"/>
          <w:lang w:val="en-US" w:eastAsia="zh-CN"/>
        </w:rPr>
        <w:t>53</w:t>
      </w:r>
      <w:r>
        <w:rPr>
          <w:rFonts w:hint="eastAsia" w:ascii="仿宋_GB2312" w:hAnsi="仿宋_GB2312" w:eastAsia="仿宋_GB2312" w:cs="仿宋_GB2312"/>
          <w:b w:val="0"/>
          <w:bCs w:val="0"/>
          <w:color w:val="000000"/>
          <w:sz w:val="24"/>
          <w:szCs w:val="24"/>
        </w:rPr>
        <w:t>所公办义务教育学校，创建</w:t>
      </w:r>
      <w:r>
        <w:rPr>
          <w:rFonts w:hint="eastAsia" w:ascii="仿宋_GB2312" w:hAnsi="仿宋_GB2312" w:eastAsia="仿宋_GB2312" w:cs="仿宋_GB2312"/>
          <w:b w:val="0"/>
          <w:bCs w:val="0"/>
          <w:color w:val="000000"/>
          <w:sz w:val="24"/>
          <w:szCs w:val="24"/>
          <w:lang w:val="en-US" w:eastAsia="zh-CN"/>
        </w:rPr>
        <w:t>30</w:t>
      </w:r>
      <w:r>
        <w:rPr>
          <w:rFonts w:hint="eastAsia" w:ascii="仿宋_GB2312" w:hAnsi="仿宋_GB2312" w:eastAsia="仿宋_GB2312" w:cs="仿宋_GB2312"/>
          <w:b w:val="0"/>
          <w:bCs w:val="0"/>
          <w:color w:val="000000"/>
          <w:sz w:val="24"/>
          <w:szCs w:val="24"/>
        </w:rPr>
        <w:t>所省级</w:t>
      </w:r>
      <w:r>
        <w:rPr>
          <w:rFonts w:hint="eastAsia" w:ascii="仿宋_GB2312" w:hAnsi="仿宋_GB2312" w:eastAsia="仿宋_GB2312" w:cs="仿宋_GB2312"/>
          <w:b w:val="0"/>
          <w:bCs w:val="0"/>
          <w:color w:val="000000"/>
          <w:sz w:val="24"/>
          <w:szCs w:val="24"/>
          <w:lang w:eastAsia="zh-CN"/>
        </w:rPr>
        <w:t>高品质义务教育学校</w:t>
      </w:r>
      <w:r>
        <w:rPr>
          <w:rFonts w:hint="eastAsia" w:ascii="仿宋_GB2312" w:hAnsi="仿宋_GB2312" w:eastAsia="仿宋_GB2312" w:cs="仿宋_GB2312"/>
          <w:b w:val="0"/>
          <w:bCs w:val="0"/>
          <w:color w:val="000000"/>
          <w:sz w:val="24"/>
          <w:szCs w:val="24"/>
        </w:rPr>
        <w:t>。全市义务教育优质均衡县（市、区）比例达到2</w:t>
      </w:r>
      <w:r>
        <w:rPr>
          <w:rFonts w:hint="eastAsia" w:ascii="仿宋_GB2312" w:hAnsi="仿宋_GB2312" w:eastAsia="仿宋_GB2312" w:cs="仿宋_GB2312"/>
          <w:b w:val="0"/>
          <w:bCs w:val="0"/>
          <w:color w:val="000000"/>
          <w:sz w:val="24"/>
          <w:szCs w:val="24"/>
          <w:lang w:val="en-US" w:eastAsia="zh-CN"/>
        </w:rPr>
        <w:t>0</w:t>
      </w:r>
      <w:r>
        <w:rPr>
          <w:rFonts w:hint="eastAsia" w:ascii="仿宋_GB2312" w:hAnsi="仿宋_GB2312" w:eastAsia="仿宋_GB2312" w:cs="仿宋_GB2312"/>
          <w:b w:val="0"/>
          <w:bCs w:val="0"/>
          <w:color w:val="000000"/>
          <w:sz w:val="24"/>
          <w:szCs w:val="24"/>
        </w:rPr>
        <w:t>%。</w:t>
      </w:r>
    </w:p>
    <w:p>
      <w:pPr>
        <w:pStyle w:val="9"/>
        <w:bidi w:val="0"/>
        <w:rPr>
          <w:b w:val="0"/>
          <w:bCs w:val="0"/>
          <w:color w:val="000000"/>
        </w:rPr>
      </w:pPr>
      <w:r>
        <w:rPr>
          <w:b w:val="0"/>
          <w:bCs w:val="0"/>
          <w:color w:val="000000"/>
        </w:rPr>
        <w:t>——推进普通高中优质特色发展。优化配置普通高中教育资源，改善普通高中办学条件，</w:t>
      </w:r>
      <w:r>
        <w:rPr>
          <w:rFonts w:hint="eastAsia"/>
          <w:b w:val="0"/>
          <w:bCs w:val="0"/>
          <w:color w:val="000000"/>
        </w:rPr>
        <w:t>高中教育资源适度向县</w:t>
      </w:r>
      <w:r>
        <w:rPr>
          <w:rFonts w:hint="eastAsia"/>
          <w:b w:val="0"/>
          <w:bCs w:val="0"/>
          <w:color w:val="000000"/>
          <w:lang w:eastAsia="zh-CN"/>
        </w:rPr>
        <w:t>城</w:t>
      </w:r>
      <w:r>
        <w:rPr>
          <w:rFonts w:hint="eastAsia"/>
          <w:b w:val="0"/>
          <w:bCs w:val="0"/>
          <w:color w:val="000000"/>
        </w:rPr>
        <w:t>高中倾斜，促进县</w:t>
      </w:r>
      <w:r>
        <w:rPr>
          <w:rFonts w:hint="eastAsia"/>
          <w:b w:val="0"/>
          <w:bCs w:val="0"/>
          <w:color w:val="000000"/>
          <w:lang w:eastAsia="zh-CN"/>
        </w:rPr>
        <w:t>城</w:t>
      </w:r>
      <w:r>
        <w:rPr>
          <w:rFonts w:hint="eastAsia"/>
          <w:b w:val="0"/>
          <w:bCs w:val="0"/>
          <w:color w:val="000000"/>
        </w:rPr>
        <w:t>高中再崛起</w:t>
      </w:r>
      <w:r>
        <w:rPr>
          <w:b w:val="0"/>
          <w:bCs w:val="0"/>
          <w:color w:val="000000"/>
        </w:rPr>
        <w:t>。实施普通高中优质特色发展行动计划，探索实施领航高中、特色高中、综合高中等多种办学模式。推动普通高中教育与职业教育相互融通，促进学生多元成才。实施“</w:t>
      </w:r>
      <w:r>
        <w:rPr>
          <w:rFonts w:hint="eastAsia"/>
          <w:b w:val="0"/>
          <w:bCs w:val="0"/>
          <w:color w:val="000000"/>
        </w:rPr>
        <w:t>强基计划</w:t>
      </w:r>
      <w:r>
        <w:rPr>
          <w:b w:val="0"/>
          <w:bCs w:val="0"/>
          <w:color w:val="000000"/>
        </w:rPr>
        <w:t>”</w:t>
      </w:r>
      <w:r>
        <w:rPr>
          <w:rFonts w:hint="eastAsia"/>
          <w:b w:val="0"/>
          <w:bCs w:val="0"/>
          <w:color w:val="000000"/>
        </w:rPr>
        <w:t>，</w:t>
      </w:r>
      <w:r>
        <w:rPr>
          <w:b w:val="0"/>
          <w:bCs w:val="0"/>
          <w:color w:val="000000"/>
        </w:rPr>
        <w:t>深化课程改革，</w:t>
      </w:r>
      <w:r>
        <w:rPr>
          <w:rFonts w:hint="eastAsia"/>
          <w:b w:val="0"/>
          <w:bCs w:val="0"/>
          <w:color w:val="000000"/>
        </w:rPr>
        <w:t>推进</w:t>
      </w:r>
      <w:r>
        <w:rPr>
          <w:b w:val="0"/>
          <w:bCs w:val="0"/>
          <w:color w:val="000000"/>
        </w:rPr>
        <w:t>“</w:t>
      </w:r>
      <w:r>
        <w:rPr>
          <w:rFonts w:hint="eastAsia"/>
          <w:b w:val="0"/>
          <w:bCs w:val="0"/>
          <w:color w:val="000000"/>
        </w:rPr>
        <w:t>选课制</w:t>
      </w:r>
      <w:r>
        <w:rPr>
          <w:b w:val="0"/>
          <w:bCs w:val="0"/>
          <w:color w:val="000000"/>
        </w:rPr>
        <w:t>”“</w:t>
      </w:r>
      <w:r>
        <w:rPr>
          <w:rFonts w:hint="eastAsia"/>
          <w:b w:val="0"/>
          <w:bCs w:val="0"/>
          <w:color w:val="000000"/>
        </w:rPr>
        <w:t>走班制</w:t>
      </w:r>
      <w:r>
        <w:rPr>
          <w:b w:val="0"/>
          <w:bCs w:val="0"/>
          <w:color w:val="000000"/>
        </w:rPr>
        <w:t>”</w:t>
      </w:r>
      <w:r>
        <w:rPr>
          <w:rFonts w:hint="eastAsia"/>
          <w:b w:val="0"/>
          <w:bCs w:val="0"/>
          <w:color w:val="000000"/>
        </w:rPr>
        <w:t>教学，</w:t>
      </w:r>
      <w:r>
        <w:rPr>
          <w:b w:val="0"/>
          <w:bCs w:val="0"/>
          <w:color w:val="000000"/>
        </w:rPr>
        <w:t>开设</w:t>
      </w:r>
      <w:r>
        <w:rPr>
          <w:rFonts w:hint="eastAsia"/>
          <w:b w:val="0"/>
          <w:bCs w:val="0"/>
          <w:color w:val="000000"/>
          <w:lang w:eastAsia="zh-CN"/>
        </w:rPr>
        <w:t>职业</w:t>
      </w:r>
      <w:r>
        <w:rPr>
          <w:b w:val="0"/>
          <w:bCs w:val="0"/>
          <w:color w:val="000000"/>
        </w:rPr>
        <w:t>生涯规划课程，开发多样优质的校本选修课程。普及高中阶段教育，保持普通高中和中等职业教育招生规模大体相当。</w:t>
      </w: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75" w:name="_Toc2125622857_WPSOffice_Level2"/>
      <w:bookmarkStart w:id="76" w:name="_Toc961584193_WPSOffice_Level2"/>
      <w:bookmarkStart w:id="77" w:name="_Toc881295377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8</w:t>
      </w:r>
      <w:r>
        <w:rPr>
          <w:rFonts w:hint="eastAsia" w:ascii="黑体" w:hAnsi="黑体" w:eastAsia="黑体" w:cs="黑体"/>
          <w:b w:val="0"/>
          <w:bCs w:val="0"/>
          <w:color w:val="000000"/>
          <w:sz w:val="32"/>
          <w:szCs w:val="32"/>
        </w:rPr>
        <w:t xml:space="preserve"> 实施普通高中优质特色发展工程</w:t>
      </w:r>
      <w:bookmarkEnd w:id="75"/>
      <w:bookmarkEnd w:id="76"/>
      <w:bookmarkEnd w:id="77"/>
    </w:p>
    <w:p>
      <w:pPr>
        <w:pageBreakBefore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新建、改扩建一批</w:t>
      </w:r>
      <w:r>
        <w:rPr>
          <w:rFonts w:hint="eastAsia" w:ascii="仿宋_GB2312" w:hAnsi="仿宋_GB2312" w:eastAsia="仿宋_GB2312" w:cs="仿宋_GB2312"/>
          <w:b w:val="0"/>
          <w:bCs w:val="0"/>
          <w:color w:val="000000"/>
          <w:sz w:val="24"/>
          <w:szCs w:val="24"/>
          <w:lang w:eastAsia="zh-CN"/>
        </w:rPr>
        <w:t>普通高中</w:t>
      </w:r>
      <w:r>
        <w:rPr>
          <w:rFonts w:hint="eastAsia" w:ascii="仿宋_GB2312" w:hAnsi="仿宋_GB2312" w:eastAsia="仿宋_GB2312" w:cs="仿宋_GB2312"/>
          <w:b w:val="0"/>
          <w:bCs w:val="0"/>
          <w:color w:val="000000"/>
          <w:sz w:val="24"/>
          <w:szCs w:val="24"/>
        </w:rPr>
        <w:t>学校,为薄弱学校配齐必要的教育教学和生活设施设备,逐步消除普通高中大班额现</w:t>
      </w:r>
      <w:r>
        <w:rPr>
          <w:rFonts w:hint="eastAsia" w:ascii="仿宋_GB2312" w:hAnsi="仿宋_GB2312" w:eastAsia="仿宋_GB2312" w:cs="仿宋_GB2312"/>
          <w:b w:val="0"/>
          <w:bCs w:val="0"/>
          <w:color w:val="000000"/>
          <w:sz w:val="24"/>
          <w:szCs w:val="24"/>
          <w:lang w:eastAsia="zh-CN"/>
        </w:rPr>
        <w:t>象。到“十四五”末，全</w:t>
      </w:r>
      <w:r>
        <w:rPr>
          <w:rFonts w:hint="eastAsia" w:ascii="仿宋_GB2312" w:hAnsi="仿宋_GB2312" w:eastAsia="仿宋_GB2312" w:cs="仿宋_GB2312"/>
          <w:b w:val="0"/>
          <w:bCs w:val="0"/>
          <w:color w:val="000000"/>
          <w:sz w:val="24"/>
          <w:szCs w:val="24"/>
        </w:rPr>
        <w:t>面消除5000人以上普通高中校点</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创建</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所省级引领性示范普通高中、</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所省级特色办学普通高中。</w:t>
      </w:r>
    </w:p>
    <w:p>
      <w:pPr>
        <w:pStyle w:val="9"/>
        <w:bidi w:val="0"/>
        <w:rPr>
          <w:rFonts w:hint="eastAsia"/>
          <w:b w:val="0"/>
          <w:bCs w:val="0"/>
          <w:color w:val="000000"/>
          <w:lang w:eastAsia="zh-CN"/>
        </w:rPr>
      </w:pPr>
      <w:r>
        <w:rPr>
          <w:b w:val="0"/>
          <w:bCs w:val="0"/>
          <w:color w:val="000000"/>
        </w:rPr>
        <w:t>——</w:t>
      </w:r>
      <w:r>
        <w:rPr>
          <w:rFonts w:hint="eastAsia"/>
          <w:b w:val="0"/>
          <w:bCs w:val="0"/>
          <w:color w:val="000000"/>
        </w:rPr>
        <w:t>推进特殊教育优质融合发展。</w:t>
      </w:r>
      <w:r>
        <w:rPr>
          <w:b w:val="0"/>
          <w:bCs w:val="0"/>
          <w:color w:val="000000"/>
        </w:rPr>
        <w:t>统筹发展高中阶段残疾人教育，推进残疾人职业教育。建立特殊教育实训基地，探索</w:t>
      </w:r>
      <w:r>
        <w:rPr>
          <w:rFonts w:hint="eastAsia"/>
          <w:b w:val="0"/>
          <w:bCs w:val="0"/>
          <w:color w:val="000000"/>
        </w:rPr>
        <w:t>“</w:t>
      </w:r>
      <w:r>
        <w:rPr>
          <w:b w:val="0"/>
          <w:bCs w:val="0"/>
          <w:color w:val="000000"/>
        </w:rPr>
        <w:t>特殊学校+网络班</w:t>
      </w:r>
      <w:r>
        <w:rPr>
          <w:rFonts w:hint="eastAsia"/>
          <w:b w:val="0"/>
          <w:bCs w:val="0"/>
          <w:color w:val="000000"/>
        </w:rPr>
        <w:t>”</w:t>
      </w:r>
      <w:r>
        <w:rPr>
          <w:b w:val="0"/>
          <w:bCs w:val="0"/>
          <w:color w:val="000000"/>
        </w:rPr>
        <w:t>办学模式，采取</w:t>
      </w:r>
      <w:r>
        <w:rPr>
          <w:rFonts w:hint="eastAsia"/>
          <w:b w:val="0"/>
          <w:bCs w:val="0"/>
          <w:color w:val="000000"/>
        </w:rPr>
        <w:t>“</w:t>
      </w:r>
      <w:r>
        <w:rPr>
          <w:b w:val="0"/>
          <w:bCs w:val="0"/>
          <w:color w:val="000000"/>
        </w:rPr>
        <w:t>普教+特教送教上门</w:t>
      </w:r>
      <w:r>
        <w:rPr>
          <w:rFonts w:hint="eastAsia"/>
          <w:b w:val="0"/>
          <w:bCs w:val="0"/>
          <w:color w:val="000000"/>
        </w:rPr>
        <w:t>”</w:t>
      </w:r>
      <w:r>
        <w:rPr>
          <w:b w:val="0"/>
          <w:bCs w:val="0"/>
          <w:color w:val="000000"/>
        </w:rPr>
        <w:t>方式，保障残疾儿童受教育权益。鼓励和支持有条件的普通幼儿园开设残疾儿童学前班。</w:t>
      </w:r>
      <w:r>
        <w:rPr>
          <w:rFonts w:hint="eastAsia"/>
          <w:b w:val="0"/>
          <w:bCs w:val="0"/>
          <w:color w:val="000000"/>
          <w:lang w:eastAsia="zh-CN"/>
        </w:rPr>
        <w:t>探索学前特殊教育康教结合的模式，依托现有特殊学校建设特殊教育康复学校</w:t>
      </w:r>
      <w:r>
        <w:rPr>
          <w:b w:val="0"/>
          <w:bCs w:val="0"/>
          <w:color w:val="000000"/>
        </w:rPr>
        <w:t>。实施第三期特殊教育提升计划，</w:t>
      </w:r>
      <w:r>
        <w:rPr>
          <w:rFonts w:hint="eastAsia"/>
          <w:b w:val="0"/>
          <w:bCs w:val="0"/>
          <w:color w:val="000000"/>
          <w:lang w:eastAsia="zh-CN"/>
        </w:rPr>
        <w:t>推进特殊教育学校实行十五年一贯制办学，</w:t>
      </w:r>
      <w:r>
        <w:rPr>
          <w:b w:val="0"/>
          <w:bCs w:val="0"/>
          <w:color w:val="000000"/>
        </w:rPr>
        <w:t>实行残疾学生从学前到高中阶段的15年免费教育</w:t>
      </w:r>
      <w:r>
        <w:rPr>
          <w:rFonts w:hint="eastAsia"/>
          <w:b w:val="0"/>
          <w:bCs w:val="0"/>
          <w:color w:val="000000"/>
          <w:lang w:eastAsia="zh-CN"/>
        </w:rPr>
        <w:t>。</w:t>
      </w:r>
    </w:p>
    <w:p>
      <w:pPr>
        <w:pStyle w:val="10"/>
        <w:bidi w:val="0"/>
        <w:rPr>
          <w:rFonts w:hint="eastAsia" w:ascii="楷体" w:hAnsi="楷体" w:eastAsia="楷体" w:cs="楷体"/>
          <w:b w:val="0"/>
          <w:bCs w:val="0"/>
          <w:color w:val="000000"/>
        </w:rPr>
      </w:pPr>
      <w:bookmarkStart w:id="78" w:name="_Toc2433"/>
      <w:bookmarkStart w:id="79" w:name="_Toc1467406264_WPSOffice_Level2"/>
      <w:r>
        <w:rPr>
          <w:rFonts w:hint="eastAsia" w:ascii="华文楷体" w:hAnsi="华文楷体" w:eastAsia="华文楷体" w:cs="华文楷体"/>
          <w:b w:val="0"/>
          <w:bCs w:val="0"/>
          <w:color w:val="000000"/>
          <w:lang w:eastAsia="zh-CN"/>
        </w:rPr>
        <w:t>（</w:t>
      </w:r>
      <w:r>
        <w:rPr>
          <w:rFonts w:hint="eastAsia" w:ascii="楷体" w:hAnsi="楷体" w:eastAsia="楷体" w:cs="楷体"/>
          <w:b w:val="0"/>
          <w:bCs w:val="0"/>
          <w:color w:val="000000"/>
          <w:lang w:eastAsia="zh-CN"/>
        </w:rPr>
        <w:t>二）</w:t>
      </w:r>
      <w:r>
        <w:rPr>
          <w:rFonts w:hint="eastAsia" w:ascii="楷体" w:hAnsi="楷体" w:eastAsia="楷体" w:cs="楷体"/>
          <w:b w:val="0"/>
          <w:bCs w:val="0"/>
          <w:color w:val="000000"/>
        </w:rPr>
        <w:t>构建</w:t>
      </w:r>
      <w:r>
        <w:rPr>
          <w:rFonts w:hint="eastAsia" w:ascii="楷体" w:hAnsi="楷体" w:eastAsia="楷体" w:cs="楷体"/>
          <w:b w:val="0"/>
          <w:bCs w:val="0"/>
          <w:color w:val="000000"/>
          <w:lang w:eastAsia="zh-CN"/>
        </w:rPr>
        <w:t>支撑技能型社会建设</w:t>
      </w:r>
      <w:r>
        <w:rPr>
          <w:rFonts w:hint="eastAsia" w:ascii="楷体" w:hAnsi="楷体" w:eastAsia="楷体" w:cs="楷体"/>
          <w:b w:val="0"/>
          <w:bCs w:val="0"/>
          <w:color w:val="000000"/>
        </w:rPr>
        <w:t>的职业教育体系</w:t>
      </w:r>
      <w:bookmarkEnd w:id="78"/>
      <w:bookmarkEnd w:id="79"/>
    </w:p>
    <w:p>
      <w:pPr>
        <w:ind w:firstLine="642"/>
        <w:jc w:val="left"/>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lang w:val="en-US" w:eastAsia="zh-CN"/>
        </w:rPr>
        <w:t>1.</w:t>
      </w:r>
      <w:r>
        <w:rPr>
          <w:rFonts w:hint="eastAsia" w:ascii="仿宋_GB2312" w:hAnsi="仿宋_GB2312" w:eastAsia="仿宋_GB2312" w:cs="仿宋_GB2312"/>
          <w:b w:val="0"/>
          <w:bCs w:val="0"/>
          <w:color w:val="000000"/>
        </w:rPr>
        <w:t>推动职业教育提质发展。</w:t>
      </w:r>
      <w:r>
        <w:rPr>
          <w:rFonts w:hint="eastAsia" w:ascii="仿宋_GB2312" w:hAnsi="仿宋_GB2312" w:eastAsia="仿宋_GB2312" w:cs="仿宋_GB2312"/>
          <w:b w:val="0"/>
          <w:bCs w:val="0"/>
          <w:color w:val="000000"/>
          <w:lang w:eastAsia="zh-CN"/>
        </w:rPr>
        <w:t>坚持把目光锁定在高质量上，把专业建设在产业链上，把课堂安排在生产线上，</w:t>
      </w:r>
      <w:r>
        <w:rPr>
          <w:rFonts w:hint="eastAsia" w:ascii="仿宋_GB2312" w:hAnsi="仿宋_GB2312" w:eastAsia="仿宋_GB2312" w:cs="仿宋_GB2312"/>
          <w:b w:val="0"/>
          <w:bCs w:val="0"/>
          <w:color w:val="000000"/>
        </w:rPr>
        <w:t>加快构建支撑技能社会的纵向贯通、横向融通的现代职业教育体系，</w:t>
      </w:r>
      <w:r>
        <w:rPr>
          <w:rFonts w:hint="eastAsia" w:ascii="仿宋_GB2312" w:hAnsi="仿宋_GB2312" w:eastAsia="仿宋_GB2312" w:cs="仿宋_GB2312"/>
          <w:b w:val="0"/>
          <w:bCs w:val="0"/>
          <w:color w:val="000000"/>
          <w:lang w:eastAsia="zh-CN"/>
        </w:rPr>
        <w:t>创新推动遂宁职业教育国际化，</w:t>
      </w:r>
      <w:r>
        <w:rPr>
          <w:rFonts w:hint="eastAsia" w:ascii="仿宋_GB2312" w:hAnsi="仿宋_GB2312" w:eastAsia="仿宋_GB2312" w:cs="仿宋_GB2312"/>
          <w:b w:val="0"/>
          <w:bCs w:val="0"/>
          <w:color w:val="000000"/>
        </w:rPr>
        <w:t>培养更多高素质</w:t>
      </w:r>
      <w:r>
        <w:rPr>
          <w:rFonts w:hint="eastAsia" w:ascii="仿宋_GB2312" w:hAnsi="仿宋_GB2312" w:eastAsia="仿宋_GB2312" w:cs="仿宋_GB2312"/>
          <w:b w:val="0"/>
          <w:bCs w:val="0"/>
          <w:color w:val="000000"/>
          <w:lang w:eastAsia="zh-CN"/>
        </w:rPr>
        <w:t>、实用型的</w:t>
      </w:r>
      <w:r>
        <w:rPr>
          <w:rFonts w:hint="eastAsia" w:ascii="仿宋_GB2312" w:hAnsi="仿宋_GB2312" w:eastAsia="仿宋_GB2312" w:cs="仿宋_GB2312"/>
          <w:b w:val="0"/>
          <w:bCs w:val="0"/>
          <w:color w:val="000000"/>
        </w:rPr>
        <w:t>技能人才、能工巧匠</w:t>
      </w:r>
      <w:r>
        <w:rPr>
          <w:rFonts w:hint="eastAsia" w:ascii="仿宋_GB2312" w:hAnsi="仿宋_GB2312" w:eastAsia="仿宋_GB2312" w:cs="仿宋_GB2312"/>
          <w:b w:val="0"/>
          <w:bCs w:val="0"/>
          <w:color w:val="000000"/>
          <w:lang w:eastAsia="zh-CN"/>
        </w:rPr>
        <w:t>和遂宁</w:t>
      </w:r>
      <w:r>
        <w:rPr>
          <w:rFonts w:hint="eastAsia" w:ascii="仿宋_GB2312" w:hAnsi="仿宋_GB2312" w:eastAsia="仿宋_GB2312" w:cs="仿宋_GB2312"/>
          <w:b w:val="0"/>
          <w:bCs w:val="0"/>
          <w:color w:val="000000"/>
        </w:rPr>
        <w:t>工匠。强化中职教育的基础性作用，优化</w:t>
      </w:r>
      <w:r>
        <w:rPr>
          <w:rFonts w:hint="eastAsia" w:ascii="仿宋_GB2312" w:hAnsi="仿宋_GB2312" w:eastAsia="仿宋_GB2312" w:cs="仿宋_GB2312"/>
          <w:b w:val="0"/>
          <w:bCs w:val="0"/>
          <w:color w:val="000000"/>
          <w:lang w:eastAsia="zh-CN"/>
        </w:rPr>
        <w:t>职业学校</w:t>
      </w:r>
      <w:r>
        <w:rPr>
          <w:rFonts w:hint="eastAsia" w:ascii="仿宋_GB2312" w:hAnsi="仿宋_GB2312" w:eastAsia="仿宋_GB2312" w:cs="仿宋_GB2312"/>
          <w:b w:val="0"/>
          <w:bCs w:val="0"/>
          <w:color w:val="000000"/>
        </w:rPr>
        <w:t>布局结构，调整专业设置，提高专业与产业的契合度。开展职业技术学校达标建设，优化职业学校布局结构，整合1200人以下“空、小、散、弱”中职学校</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积极发展高等职业教育，扩大中高职贯通培养规模，使中职毕业生升入高职专科的比例达到50%以上，</w:t>
      </w:r>
      <w:r>
        <w:rPr>
          <w:rFonts w:hint="eastAsia" w:ascii="仿宋_GB2312" w:hAnsi="仿宋_GB2312" w:eastAsia="仿宋_GB2312" w:cs="仿宋_GB2312"/>
          <w:b w:val="0"/>
          <w:bCs w:val="0"/>
          <w:color w:val="000000"/>
          <w:lang w:eastAsia="zh-CN"/>
        </w:rPr>
        <w:t>高职学校毕业生升入</w:t>
      </w:r>
      <w:r>
        <w:rPr>
          <w:rFonts w:hint="eastAsia" w:ascii="仿宋_GB2312" w:hAnsi="仿宋_GB2312" w:eastAsia="仿宋_GB2312" w:cs="仿宋_GB2312"/>
          <w:b w:val="0"/>
          <w:bCs w:val="0"/>
          <w:color w:val="000000"/>
        </w:rPr>
        <w:t>本科的比例达到20%</w:t>
      </w:r>
      <w:r>
        <w:rPr>
          <w:rFonts w:hint="eastAsia" w:ascii="仿宋_GB2312" w:hAnsi="仿宋_GB2312" w:eastAsia="仿宋_GB2312" w:cs="仿宋_GB2312"/>
          <w:b w:val="0"/>
          <w:bCs w:val="0"/>
          <w:color w:val="000000"/>
          <w:lang w:eastAsia="zh-CN"/>
        </w:rPr>
        <w:t>左右</w:t>
      </w:r>
      <w:r>
        <w:rPr>
          <w:rFonts w:hint="eastAsia" w:ascii="仿宋_GB2312" w:hAnsi="仿宋_GB2312" w:eastAsia="仿宋_GB2312" w:cs="仿宋_GB2312"/>
          <w:b w:val="0"/>
          <w:bCs w:val="0"/>
          <w:color w:val="000000"/>
        </w:rPr>
        <w:t>。健全德技并修、工学结合的育人机制，深化产教融合</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校企合作，建立产业数据平台，促进人才培养和产业需求精准对接，推行现代学徒制和企业新型学徒制，建设高水平专业化产教融合实训基地和示范性职教集团。</w:t>
      </w:r>
      <w:r>
        <w:rPr>
          <w:rFonts w:hint="eastAsia" w:ascii="仿宋_GB2312" w:hAnsi="仿宋_GB2312" w:eastAsia="仿宋_GB2312" w:cs="仿宋_GB2312"/>
          <w:b w:val="0"/>
          <w:bCs w:val="0"/>
          <w:color w:val="000000"/>
          <w:lang w:eastAsia="zh-CN"/>
        </w:rPr>
        <w:t>在遂潼涪江创新产业园区建设遂潼产教融合职教园区。</w:t>
      </w:r>
      <w:r>
        <w:rPr>
          <w:rFonts w:hint="eastAsia" w:ascii="仿宋_GB2312" w:hAnsi="仿宋_GB2312" w:eastAsia="仿宋_GB2312" w:cs="仿宋_GB2312"/>
          <w:b w:val="0"/>
          <w:bCs w:val="0"/>
          <w:color w:val="000000"/>
        </w:rPr>
        <w:t>落实职教各类国家标准，完善办学质量监管评价机制，制定职业学校办学质量考核办法，建立技能抽查、实习报告、学业监测等随机性检查制度</w:t>
      </w:r>
      <w:r>
        <w:rPr>
          <w:rFonts w:hint="eastAsia" w:ascii="仿宋_GB2312" w:hAnsi="仿宋_GB2312" w:eastAsia="仿宋_GB2312" w:cs="仿宋_GB2312"/>
          <w:b w:val="0"/>
          <w:bCs w:val="0"/>
          <w:color w:val="000000"/>
          <w:lang w:eastAsia="zh-CN"/>
        </w:rPr>
        <w:t>。</w:t>
      </w:r>
    </w:p>
    <w:p>
      <w:pPr>
        <w:pStyle w:val="9"/>
        <w:numPr>
          <w:ilvl w:val="0"/>
          <w:numId w:val="0"/>
        </w:numPr>
        <w:bidi w:val="0"/>
        <w:ind w:firstLine="640" w:firstLineChars="200"/>
        <w:rPr>
          <w:rFonts w:hint="eastAsia" w:cs="仿宋"/>
          <w:b w:val="0"/>
          <w:bCs w:val="0"/>
          <w:color w:val="000000"/>
          <w:lang w:eastAsia="zh-CN"/>
        </w:rPr>
      </w:pPr>
      <w:r>
        <w:rPr>
          <w:rFonts w:hint="eastAsia"/>
          <w:b w:val="0"/>
          <w:bCs w:val="0"/>
          <w:color w:val="000000"/>
          <w:lang w:val="en-US" w:eastAsia="zh-CN"/>
        </w:rPr>
        <w:t>2.打造</w:t>
      </w:r>
      <w:r>
        <w:rPr>
          <w:rFonts w:hint="eastAsia" w:ascii="仿宋" w:hAnsi="仿宋" w:eastAsia="仿宋" w:cs="仿宋"/>
          <w:b w:val="0"/>
          <w:bCs w:val="0"/>
          <w:color w:val="000000"/>
          <w:lang w:eastAsia="zh-CN"/>
        </w:rPr>
        <w:t>区域</w:t>
      </w:r>
      <w:r>
        <w:rPr>
          <w:rFonts w:hint="eastAsia" w:cs="仿宋"/>
          <w:b w:val="0"/>
          <w:bCs w:val="0"/>
          <w:color w:val="000000"/>
          <w:lang w:eastAsia="zh-CN"/>
        </w:rPr>
        <w:t>职业教育</w:t>
      </w:r>
      <w:r>
        <w:rPr>
          <w:rFonts w:hint="eastAsia" w:ascii="仿宋" w:hAnsi="仿宋" w:eastAsia="仿宋" w:cs="仿宋"/>
          <w:b w:val="0"/>
          <w:bCs w:val="0"/>
          <w:color w:val="000000"/>
          <w:lang w:eastAsia="zh-CN"/>
        </w:rPr>
        <w:t>中心</w:t>
      </w:r>
      <w:r>
        <w:rPr>
          <w:rFonts w:hint="eastAsia" w:cs="仿宋"/>
          <w:b w:val="0"/>
          <w:bCs w:val="0"/>
          <w:color w:val="000000"/>
          <w:lang w:eastAsia="zh-CN"/>
        </w:rPr>
        <w:t>。</w:t>
      </w:r>
    </w:p>
    <w:p>
      <w:pPr>
        <w:spacing w:line="620" w:lineRule="exact"/>
        <w:ind w:firstLine="640" w:firstLineChars="200"/>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rPr>
        <w:t>——做大中</w:t>
      </w:r>
      <w:r>
        <w:rPr>
          <w:rFonts w:hint="eastAsia" w:ascii="仿宋_GB2312" w:hAnsi="仿宋_GB2312" w:eastAsia="仿宋_GB2312" w:cs="仿宋_GB2312"/>
          <w:b w:val="0"/>
          <w:bCs w:val="0"/>
          <w:color w:val="000000"/>
          <w:lang w:eastAsia="zh-CN"/>
        </w:rPr>
        <w:t>等</w:t>
      </w:r>
      <w:r>
        <w:rPr>
          <w:rFonts w:hint="eastAsia" w:ascii="仿宋_GB2312" w:hAnsi="仿宋_GB2312" w:eastAsia="仿宋_GB2312" w:cs="仿宋_GB2312"/>
          <w:b w:val="0"/>
          <w:bCs w:val="0"/>
          <w:color w:val="000000"/>
        </w:rPr>
        <w:t>职</w:t>
      </w:r>
      <w:r>
        <w:rPr>
          <w:rFonts w:hint="eastAsia" w:ascii="仿宋_GB2312" w:hAnsi="仿宋_GB2312" w:eastAsia="仿宋_GB2312" w:cs="仿宋_GB2312"/>
          <w:b w:val="0"/>
          <w:bCs w:val="0"/>
          <w:color w:val="000000"/>
          <w:lang w:eastAsia="zh-CN"/>
        </w:rPr>
        <w:t>业</w:t>
      </w:r>
      <w:r>
        <w:rPr>
          <w:rFonts w:hint="eastAsia" w:ascii="仿宋_GB2312" w:hAnsi="仿宋_GB2312" w:eastAsia="仿宋_GB2312" w:cs="仿宋_GB2312"/>
          <w:b w:val="0"/>
          <w:bCs w:val="0"/>
          <w:color w:val="000000"/>
        </w:rPr>
        <w:t>学校规模。巩固中等职业教育的基础地位</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现有中</w:t>
      </w:r>
      <w:r>
        <w:rPr>
          <w:rFonts w:hint="eastAsia" w:ascii="仿宋_GB2312" w:hAnsi="仿宋_GB2312" w:eastAsia="仿宋_GB2312" w:cs="仿宋_GB2312"/>
          <w:b w:val="0"/>
          <w:bCs w:val="0"/>
          <w:color w:val="000000"/>
          <w:lang w:eastAsia="zh-CN"/>
        </w:rPr>
        <w:t>等</w:t>
      </w:r>
      <w:r>
        <w:rPr>
          <w:rFonts w:hint="eastAsia" w:ascii="仿宋_GB2312" w:hAnsi="仿宋_GB2312" w:eastAsia="仿宋_GB2312" w:cs="仿宋_GB2312"/>
          <w:b w:val="0"/>
          <w:bCs w:val="0"/>
          <w:color w:val="000000"/>
        </w:rPr>
        <w:t>职</w:t>
      </w:r>
      <w:r>
        <w:rPr>
          <w:rFonts w:hint="eastAsia" w:ascii="仿宋_GB2312" w:hAnsi="仿宋_GB2312" w:eastAsia="仿宋_GB2312" w:cs="仿宋_GB2312"/>
          <w:b w:val="0"/>
          <w:bCs w:val="0"/>
          <w:color w:val="000000"/>
          <w:lang w:eastAsia="zh-CN"/>
        </w:rPr>
        <w:t>业</w:t>
      </w:r>
      <w:r>
        <w:rPr>
          <w:rFonts w:hint="eastAsia" w:ascii="仿宋_GB2312" w:hAnsi="仿宋_GB2312" w:eastAsia="仿宋_GB2312" w:cs="仿宋_GB2312"/>
          <w:b w:val="0"/>
          <w:bCs w:val="0"/>
          <w:color w:val="000000"/>
        </w:rPr>
        <w:t>学校做好“十四五”扩容建设规划。大英县中等职业技术学校、蓬溪县中等职业技术学校推进独立建校和新校区建设，遂宁市安居职业高级中学推进二期建设，遂宁市职业技术学校、遂宁市船山职业技术学校推进</w:t>
      </w:r>
      <w:r>
        <w:rPr>
          <w:rFonts w:hint="eastAsia" w:ascii="仿宋_GB2312" w:hAnsi="仿宋_GB2312" w:eastAsia="仿宋_GB2312" w:cs="仿宋_GB2312"/>
          <w:b w:val="0"/>
          <w:bCs w:val="0"/>
          <w:color w:val="000000"/>
          <w:lang w:eastAsia="zh-CN"/>
        </w:rPr>
        <w:t>新校区建设</w:t>
      </w:r>
      <w:r>
        <w:rPr>
          <w:rFonts w:hint="eastAsia" w:ascii="仿宋_GB2312" w:hAnsi="仿宋_GB2312" w:eastAsia="仿宋_GB2312" w:cs="仿宋_GB2312"/>
          <w:b w:val="0"/>
          <w:bCs w:val="0"/>
          <w:color w:val="000000"/>
        </w:rPr>
        <w:t>，通过多种途径扩大办学规模。</w:t>
      </w:r>
      <w:r>
        <w:rPr>
          <w:rFonts w:hint="eastAsia" w:ascii="仿宋_GB2312" w:hAnsi="仿宋_GB2312" w:eastAsia="仿宋_GB2312" w:cs="仿宋_GB2312"/>
          <w:b w:val="0"/>
          <w:bCs w:val="0"/>
          <w:color w:val="000000"/>
          <w:lang w:eastAsia="zh-CN"/>
        </w:rPr>
        <w:t>到“十四五”末，</w:t>
      </w:r>
      <w:r>
        <w:rPr>
          <w:rFonts w:hint="eastAsia" w:ascii="仿宋_GB2312" w:hAnsi="仿宋_GB2312" w:eastAsia="仿宋_GB2312" w:cs="仿宋_GB2312"/>
          <w:b w:val="0"/>
          <w:bCs w:val="0"/>
          <w:color w:val="000000"/>
        </w:rPr>
        <w:t>达到3.6万人以上，实现职普比大体相当</w:t>
      </w:r>
      <w:r>
        <w:rPr>
          <w:rFonts w:hint="eastAsia" w:ascii="仿宋_GB2312" w:hAnsi="仿宋_GB2312" w:eastAsia="仿宋_GB2312" w:cs="仿宋_GB2312"/>
          <w:b w:val="0"/>
          <w:bCs w:val="0"/>
          <w:color w:val="000000"/>
          <w:lang w:eastAsia="zh-CN"/>
        </w:rPr>
        <w:t>。</w:t>
      </w:r>
    </w:p>
    <w:p>
      <w:pPr>
        <w:spacing w:line="620" w:lineRule="exact"/>
        <w:ind w:firstLine="640" w:firstLineChars="200"/>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eastAsia="zh-CN"/>
        </w:rPr>
        <w:t>推进高等职业院校建设</w:t>
      </w:r>
      <w:r>
        <w:rPr>
          <w:rFonts w:hint="eastAsia" w:ascii="仿宋_GB2312" w:hAnsi="仿宋_GB2312" w:eastAsia="仿宋_GB2312" w:cs="仿宋_GB2312"/>
          <w:b w:val="0"/>
          <w:bCs w:val="0"/>
          <w:color w:val="000000"/>
        </w:rPr>
        <w:t>。把大力发展职业高等教育（</w:t>
      </w:r>
      <w:r>
        <w:rPr>
          <w:rFonts w:hint="eastAsia" w:ascii="仿宋_GB2312" w:hAnsi="仿宋_GB2312" w:eastAsia="仿宋_GB2312" w:cs="仿宋_GB2312"/>
          <w:b w:val="0"/>
          <w:bCs w:val="0"/>
          <w:color w:val="000000"/>
          <w:lang w:eastAsia="zh-CN"/>
        </w:rPr>
        <w:t>高职院校</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eastAsia="zh-CN"/>
        </w:rPr>
        <w:t>职业</w:t>
      </w:r>
      <w:r>
        <w:rPr>
          <w:rFonts w:hint="eastAsia" w:ascii="仿宋_GB2312" w:hAnsi="仿宋_GB2312" w:eastAsia="仿宋_GB2312" w:cs="仿宋_GB2312"/>
          <w:b w:val="0"/>
          <w:bCs w:val="0"/>
          <w:color w:val="000000"/>
        </w:rPr>
        <w:t>本科</w:t>
      </w:r>
      <w:r>
        <w:rPr>
          <w:rFonts w:hint="eastAsia" w:ascii="仿宋_GB2312" w:hAnsi="仿宋_GB2312" w:eastAsia="仿宋_GB2312" w:cs="仿宋_GB2312"/>
          <w:b w:val="0"/>
          <w:bCs w:val="0"/>
          <w:color w:val="000000"/>
          <w:lang w:eastAsia="zh-CN"/>
        </w:rPr>
        <w:t>院校</w:t>
      </w:r>
      <w:r>
        <w:rPr>
          <w:rFonts w:hint="eastAsia" w:ascii="仿宋_GB2312" w:hAnsi="仿宋_GB2312" w:eastAsia="仿宋_GB2312" w:cs="仿宋_GB2312"/>
          <w:b w:val="0"/>
          <w:bCs w:val="0"/>
          <w:color w:val="000000"/>
        </w:rPr>
        <w:t>、专业</w:t>
      </w:r>
      <w:r>
        <w:rPr>
          <w:rFonts w:hint="eastAsia" w:ascii="仿宋_GB2312" w:hAnsi="仿宋_GB2312" w:eastAsia="仿宋_GB2312" w:cs="仿宋_GB2312"/>
          <w:b w:val="0"/>
          <w:bCs w:val="0"/>
          <w:color w:val="000000"/>
          <w:lang w:eastAsia="zh-CN"/>
        </w:rPr>
        <w:t>学位</w:t>
      </w:r>
      <w:r>
        <w:rPr>
          <w:rFonts w:hint="eastAsia" w:ascii="仿宋_GB2312" w:hAnsi="仿宋_GB2312" w:eastAsia="仿宋_GB2312" w:cs="仿宋_GB2312"/>
          <w:b w:val="0"/>
          <w:bCs w:val="0"/>
          <w:color w:val="000000"/>
        </w:rPr>
        <w:t>研究生、技师学院）作为我市职业教育发展的主要增长点和突破方向。</w:t>
      </w:r>
      <w:r>
        <w:rPr>
          <w:rFonts w:hint="eastAsia" w:ascii="仿宋_GB2312" w:hAnsi="仿宋_GB2312" w:eastAsia="仿宋_GB2312" w:cs="仿宋_GB2312"/>
          <w:b w:val="0"/>
          <w:bCs w:val="0"/>
          <w:color w:val="000000"/>
          <w:lang w:eastAsia="zh-CN"/>
        </w:rPr>
        <w:t>支持四川师范大学乡村振兴学院建设。筹建遂宁职业学院。支持四川职业技术学院船山龙凤产教园区、安居汽车学院和射洪锂电科技学院、四川职业技术学院蓬溪学前教育基地等建设，争创“双高”院校，努力申办四川职业技术师范大学。推动四川文轩职业学院大英校区、四川能源职业学院、遂宁工程职业学院建设。到“十四五”末，争取市域内落地1所本科院校、建成3所高职院校，在校高职学生达</w:t>
      </w:r>
      <w:r>
        <w:rPr>
          <w:rFonts w:hint="eastAsia" w:ascii="仿宋_GB2312" w:hAnsi="仿宋_GB2312" w:eastAsia="仿宋_GB2312" w:cs="仿宋_GB2312"/>
          <w:b w:val="0"/>
          <w:bCs w:val="0"/>
          <w:color w:val="000000"/>
          <w:lang w:val="en-US" w:eastAsia="zh-CN"/>
        </w:rPr>
        <w:t>6.4万以上。</w:t>
      </w:r>
    </w:p>
    <w:p>
      <w:pPr>
        <w:spacing w:line="620" w:lineRule="exact"/>
        <w:ind w:firstLine="640" w:firstLineChars="200"/>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——增强服务产业发展能力</w:t>
      </w:r>
      <w:r>
        <w:rPr>
          <w:rFonts w:hint="eastAsia" w:ascii="仿宋_GB2312" w:hAnsi="仿宋_GB2312" w:eastAsia="仿宋_GB2312" w:cs="仿宋_GB2312"/>
          <w:b w:val="0"/>
          <w:bCs w:val="0"/>
          <w:color w:val="000000"/>
          <w:lang w:eastAsia="zh-CN"/>
        </w:rPr>
        <w:t>。职业</w:t>
      </w:r>
      <w:r>
        <w:rPr>
          <w:rFonts w:hint="eastAsia" w:ascii="仿宋_GB2312" w:hAnsi="仿宋_GB2312" w:eastAsia="仿宋_GB2312" w:cs="仿宋_GB2312"/>
          <w:b w:val="0"/>
          <w:bCs w:val="0"/>
          <w:color w:val="000000"/>
        </w:rPr>
        <w:t>院校设置、建设选址相对集中在产业园区，专业设置体现园区关键领域、重点行业需要，服务当地产业发展需求。支持优质、特色、紧缺专业发展，建立紧扣全市重点产业发展、扶优汰劣的专业动态调整机制。支持职业院校对接当地主导产业开展精准人才培养，推广现代学徒制、新型学徒制、工学结合等模式。创建一批产教融合型企业、产教融合实训基地</w:t>
      </w:r>
      <w:r>
        <w:rPr>
          <w:rFonts w:hint="eastAsia" w:ascii="仿宋_GB2312" w:hAnsi="仿宋_GB2312" w:eastAsia="仿宋_GB2312" w:cs="仿宋_GB2312"/>
          <w:b w:val="0"/>
          <w:bCs w:val="0"/>
          <w:color w:val="000000"/>
          <w:lang w:eastAsia="zh-CN"/>
        </w:rPr>
        <w:t>。到“十四五”末，</w:t>
      </w:r>
      <w:r>
        <w:rPr>
          <w:rFonts w:hint="eastAsia" w:ascii="仿宋_GB2312" w:hAnsi="仿宋_GB2312" w:eastAsia="仿宋_GB2312" w:cs="仿宋_GB2312"/>
          <w:b w:val="0"/>
          <w:bCs w:val="0"/>
          <w:color w:val="000000"/>
        </w:rPr>
        <w:t>区域内职业院校参与职教集团和项目建设</w:t>
      </w:r>
      <w:r>
        <w:rPr>
          <w:rFonts w:hint="eastAsia" w:ascii="仿宋_GB2312" w:hAnsi="仿宋_GB2312" w:eastAsia="仿宋_GB2312" w:cs="仿宋_GB2312"/>
          <w:b w:val="0"/>
          <w:bCs w:val="0"/>
          <w:color w:val="000000"/>
          <w:lang w:eastAsia="zh-CN"/>
        </w:rPr>
        <w:t>达</w:t>
      </w:r>
      <w:r>
        <w:rPr>
          <w:rFonts w:hint="eastAsia" w:ascii="仿宋_GB2312" w:hAnsi="仿宋_GB2312" w:eastAsia="仿宋_GB2312" w:cs="仿宋_GB2312"/>
          <w:b w:val="0"/>
          <w:bCs w:val="0"/>
          <w:color w:val="000000"/>
        </w:rPr>
        <w:t>100%，遂宁“3+3+3”现代工业体系中的重点企业参与职教集团和项目建设</w:t>
      </w:r>
      <w:r>
        <w:rPr>
          <w:rFonts w:hint="eastAsia" w:ascii="仿宋_GB2312" w:hAnsi="仿宋_GB2312" w:eastAsia="仿宋_GB2312" w:cs="仿宋_GB2312"/>
          <w:b w:val="0"/>
          <w:bCs w:val="0"/>
          <w:color w:val="000000"/>
          <w:lang w:eastAsia="zh-CN"/>
        </w:rPr>
        <w:t>达</w:t>
      </w:r>
      <w:r>
        <w:rPr>
          <w:rFonts w:hint="eastAsia" w:ascii="仿宋_GB2312" w:hAnsi="仿宋_GB2312" w:eastAsia="仿宋_GB2312" w:cs="仿宋_GB2312"/>
          <w:b w:val="0"/>
          <w:bCs w:val="0"/>
          <w:color w:val="000000"/>
        </w:rPr>
        <w:t>100%，重点职业院校和重点企业开展订单班、学徒制和新型学徒制职业培训</w:t>
      </w:r>
      <w:r>
        <w:rPr>
          <w:rFonts w:hint="eastAsia" w:ascii="仿宋_GB2312" w:hAnsi="仿宋_GB2312" w:eastAsia="仿宋_GB2312" w:cs="仿宋_GB2312"/>
          <w:b w:val="0"/>
          <w:bCs w:val="0"/>
          <w:color w:val="000000"/>
          <w:lang w:eastAsia="zh-CN"/>
        </w:rPr>
        <w:t>达</w:t>
      </w:r>
      <w:r>
        <w:rPr>
          <w:rFonts w:hint="eastAsia" w:ascii="仿宋_GB2312" w:hAnsi="仿宋_GB2312" w:eastAsia="仿宋_GB2312" w:cs="仿宋_GB2312"/>
          <w:b w:val="0"/>
          <w:bCs w:val="0"/>
          <w:color w:val="000000"/>
        </w:rPr>
        <w:t>100%。</w:t>
      </w:r>
    </w:p>
    <w:p>
      <w:pPr>
        <w:pStyle w:val="2"/>
        <w:rPr>
          <w:rFonts w:hint="eastAsia"/>
          <w:b w:val="0"/>
          <w:bCs w:val="0"/>
          <w:color w:val="000000"/>
        </w:rPr>
      </w:pP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80" w:name="_Toc1097904997_WPSOffice_Level2"/>
      <w:bookmarkStart w:id="81" w:name="_Toc293659468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9</w:t>
      </w:r>
      <w:r>
        <w:rPr>
          <w:rFonts w:hint="eastAsia" w:ascii="黑体" w:hAnsi="黑体" w:eastAsia="黑体" w:cs="黑体"/>
          <w:b w:val="0"/>
          <w:bCs w:val="0"/>
          <w:color w:val="000000"/>
          <w:sz w:val="32"/>
          <w:szCs w:val="32"/>
        </w:rPr>
        <w:t xml:space="preserve"> 实施职业教育</w:t>
      </w:r>
      <w:r>
        <w:rPr>
          <w:rFonts w:hint="eastAsia" w:ascii="黑体" w:hAnsi="黑体" w:eastAsia="黑体" w:cs="黑体"/>
          <w:b w:val="0"/>
          <w:bCs w:val="0"/>
          <w:color w:val="000000"/>
          <w:sz w:val="32"/>
          <w:szCs w:val="32"/>
          <w:lang w:eastAsia="zh-CN"/>
        </w:rPr>
        <w:t>提质培优</w:t>
      </w:r>
      <w:r>
        <w:rPr>
          <w:rFonts w:hint="eastAsia" w:ascii="黑体" w:hAnsi="黑体" w:eastAsia="黑体" w:cs="黑体"/>
          <w:b w:val="0"/>
          <w:bCs w:val="0"/>
          <w:color w:val="000000"/>
          <w:sz w:val="32"/>
          <w:szCs w:val="32"/>
        </w:rPr>
        <w:t xml:space="preserve"> “342010”工程</w:t>
      </w:r>
      <w:bookmarkEnd w:id="80"/>
      <w:bookmarkEnd w:id="81"/>
    </w:p>
    <w:p>
      <w:pPr>
        <w:pBdr>
          <w:top w:val="single" w:color="auto" w:sz="4" w:space="0"/>
          <w:left w:val="single" w:color="auto" w:sz="4" w:space="0"/>
          <w:bottom w:val="single" w:color="auto" w:sz="4" w:space="0"/>
          <w:right w:val="single" w:color="auto" w:sz="4" w:space="0"/>
        </w:pBdr>
        <w:ind w:firstLine="480" w:firstLine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打造“三区”，实现4项具体目标，落实20条任务措施，培养10万技术技能人才。到“十四五”末，基本建成川渝毗邻地区现代职业教育改革发展先行区、跨区域产教融合发展示范区、技术技能人才宜学宜业集聚区。建设遂潼产教融合职教园区，全力打造成渝中部职业教育基地。建成2个具有辐射引领作用的高水平专业化产教融合实训基地。建成2所省级示范中等职业学校，5个省级中等职业学校示范专业，</w:t>
      </w:r>
      <w:r>
        <w:rPr>
          <w:rFonts w:hint="eastAsia" w:ascii="仿宋_GB2312" w:hAnsi="仿宋_GB2312" w:eastAsia="仿宋_GB2312" w:cs="仿宋_GB2312"/>
          <w:b w:val="0"/>
          <w:bCs w:val="0"/>
          <w:color w:val="000000"/>
          <w:sz w:val="24"/>
          <w:szCs w:val="24"/>
          <w:lang w:eastAsia="zh-CN"/>
        </w:rPr>
        <w:t>一批</w:t>
      </w:r>
      <w:r>
        <w:rPr>
          <w:rFonts w:hint="eastAsia" w:ascii="仿宋_GB2312" w:hAnsi="仿宋_GB2312" w:eastAsia="仿宋_GB2312" w:cs="仿宋_GB2312"/>
          <w:b w:val="0"/>
          <w:bCs w:val="0"/>
          <w:color w:val="000000"/>
          <w:sz w:val="24"/>
          <w:szCs w:val="24"/>
        </w:rPr>
        <w:t>市级示范（重点）专业点</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建设</w:t>
      </w:r>
      <w:r>
        <w:rPr>
          <w:rFonts w:hint="eastAsia" w:ascii="仿宋_GB2312" w:hAnsi="仿宋_GB2312" w:eastAsia="仿宋_GB2312" w:cs="仿宋_GB2312"/>
          <w:b w:val="0"/>
          <w:bCs w:val="0"/>
          <w:color w:val="000000"/>
          <w:sz w:val="24"/>
          <w:szCs w:val="24"/>
          <w:lang w:eastAsia="zh-CN"/>
        </w:rPr>
        <w:t>一所以上国家优质中职学校和</w:t>
      </w:r>
      <w:r>
        <w:rPr>
          <w:rFonts w:hint="eastAsia" w:ascii="仿宋_GB2312" w:hAnsi="仿宋_GB2312" w:eastAsia="仿宋_GB2312" w:cs="仿宋_GB2312"/>
          <w:b w:val="0"/>
          <w:bCs w:val="0"/>
          <w:color w:val="000000"/>
          <w:sz w:val="24"/>
          <w:szCs w:val="24"/>
          <w:lang w:val="en-US" w:eastAsia="zh-CN"/>
        </w:rPr>
        <w:t>2个以上优质专业，打造一批省级名中职学校、名专业和名实训基地</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发展</w:t>
      </w:r>
      <w:r>
        <w:rPr>
          <w:rFonts w:hint="eastAsia" w:ascii="仿宋_GB2312" w:hAnsi="仿宋_GB2312" w:eastAsia="仿宋_GB2312" w:cs="仿宋_GB2312"/>
          <w:b w:val="0"/>
          <w:bCs w:val="0"/>
          <w:color w:val="000000"/>
          <w:sz w:val="24"/>
          <w:szCs w:val="24"/>
          <w:lang w:eastAsia="zh-CN"/>
        </w:rPr>
        <w:t>高职</w:t>
      </w:r>
      <w:r>
        <w:rPr>
          <w:rFonts w:hint="eastAsia" w:ascii="仿宋_GB2312" w:hAnsi="仿宋_GB2312" w:eastAsia="仿宋_GB2312" w:cs="仿宋_GB2312"/>
          <w:b w:val="0"/>
          <w:bCs w:val="0"/>
          <w:color w:val="000000"/>
          <w:sz w:val="24"/>
          <w:szCs w:val="24"/>
        </w:rPr>
        <w:t>教育，新建4所高职学</w:t>
      </w:r>
      <w:r>
        <w:rPr>
          <w:rFonts w:hint="eastAsia" w:ascii="仿宋_GB2312" w:hAnsi="仿宋_GB2312" w:eastAsia="仿宋_GB2312" w:cs="仿宋_GB2312"/>
          <w:b w:val="0"/>
          <w:bCs w:val="0"/>
          <w:color w:val="000000"/>
          <w:sz w:val="24"/>
          <w:szCs w:val="24"/>
          <w:lang w:eastAsia="zh-CN"/>
        </w:rPr>
        <w:t>院</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2所中职学校新校区，</w:t>
      </w:r>
      <w:r>
        <w:rPr>
          <w:rFonts w:hint="eastAsia" w:ascii="仿宋_GB2312" w:hAnsi="仿宋_GB2312" w:eastAsia="仿宋_GB2312" w:cs="仿宋_GB2312"/>
          <w:b w:val="0"/>
          <w:bCs w:val="0"/>
          <w:color w:val="000000"/>
          <w:sz w:val="24"/>
          <w:szCs w:val="24"/>
        </w:rPr>
        <w:t>职</w:t>
      </w:r>
      <w:r>
        <w:rPr>
          <w:rFonts w:hint="eastAsia" w:ascii="仿宋_GB2312" w:hAnsi="仿宋_GB2312" w:eastAsia="仿宋_GB2312" w:cs="仿宋_GB2312"/>
          <w:b w:val="0"/>
          <w:bCs w:val="0"/>
          <w:color w:val="000000"/>
          <w:sz w:val="24"/>
          <w:szCs w:val="24"/>
          <w:lang w:eastAsia="zh-CN"/>
        </w:rPr>
        <w:t>业</w:t>
      </w:r>
      <w:r>
        <w:rPr>
          <w:rFonts w:hint="eastAsia" w:ascii="仿宋_GB2312" w:hAnsi="仿宋_GB2312" w:eastAsia="仿宋_GB2312" w:cs="仿宋_GB2312"/>
          <w:b w:val="0"/>
          <w:bCs w:val="0"/>
          <w:color w:val="000000"/>
          <w:sz w:val="24"/>
          <w:szCs w:val="24"/>
        </w:rPr>
        <w:t>院校在校生达到</w:t>
      </w:r>
      <w:r>
        <w:rPr>
          <w:rFonts w:hint="eastAsia" w:ascii="仿宋_GB2312" w:hAnsi="仿宋_GB2312" w:eastAsia="仿宋_GB2312" w:cs="仿宋_GB2312"/>
          <w:b w:val="0"/>
          <w:bCs w:val="0"/>
          <w:color w:val="000000"/>
          <w:sz w:val="24"/>
          <w:szCs w:val="24"/>
          <w:lang w:val="en-US" w:eastAsia="zh-CN"/>
        </w:rPr>
        <w:t>10</w:t>
      </w:r>
      <w:r>
        <w:rPr>
          <w:rFonts w:hint="eastAsia" w:ascii="仿宋_GB2312" w:hAnsi="仿宋_GB2312" w:eastAsia="仿宋_GB2312" w:cs="仿宋_GB2312"/>
          <w:b w:val="0"/>
          <w:bCs w:val="0"/>
          <w:color w:val="000000"/>
          <w:sz w:val="24"/>
          <w:szCs w:val="24"/>
        </w:rPr>
        <w:t>万人以上。</w:t>
      </w:r>
    </w:p>
    <w:p>
      <w:pPr>
        <w:pStyle w:val="10"/>
        <w:bidi w:val="0"/>
        <w:rPr>
          <w:rFonts w:hint="eastAsia" w:ascii="楷体" w:hAnsi="楷体" w:eastAsia="楷体" w:cs="楷体"/>
          <w:b w:val="0"/>
          <w:bCs w:val="0"/>
          <w:color w:val="000000"/>
        </w:rPr>
      </w:pPr>
      <w:bookmarkStart w:id="82" w:name="_Toc8588801_WPSOffice_Level2"/>
      <w:bookmarkStart w:id="83" w:name="_Toc28479"/>
      <w:r>
        <w:rPr>
          <w:rFonts w:hint="eastAsia" w:ascii="楷体" w:hAnsi="楷体" w:eastAsia="楷体" w:cs="楷体"/>
          <w:b w:val="0"/>
          <w:bCs w:val="0"/>
          <w:color w:val="000000"/>
          <w:lang w:eastAsia="zh-CN"/>
        </w:rPr>
        <w:t>（三）</w:t>
      </w:r>
      <w:r>
        <w:rPr>
          <w:rFonts w:hint="eastAsia" w:ascii="楷体" w:hAnsi="楷体" w:eastAsia="楷体" w:cs="楷体"/>
          <w:b w:val="0"/>
          <w:bCs w:val="0"/>
          <w:color w:val="000000"/>
        </w:rPr>
        <w:t>构建</w:t>
      </w:r>
      <w:r>
        <w:rPr>
          <w:rFonts w:hint="eastAsia" w:ascii="楷体" w:hAnsi="楷体" w:eastAsia="楷体" w:cs="楷体"/>
          <w:b w:val="0"/>
          <w:bCs w:val="0"/>
          <w:color w:val="000000"/>
          <w:lang w:eastAsia="zh-CN"/>
        </w:rPr>
        <w:t>规范有序</w:t>
      </w:r>
      <w:r>
        <w:rPr>
          <w:rFonts w:hint="eastAsia" w:ascii="楷体" w:hAnsi="楷体" w:eastAsia="楷体" w:cs="楷体"/>
          <w:b w:val="0"/>
          <w:bCs w:val="0"/>
          <w:color w:val="000000"/>
        </w:rPr>
        <w:t>的社会和民办教育体系</w:t>
      </w:r>
      <w:bookmarkEnd w:id="82"/>
      <w:bookmarkEnd w:id="83"/>
    </w:p>
    <w:p>
      <w:pPr>
        <w:pStyle w:val="9"/>
        <w:bidi w:val="0"/>
        <w:rPr>
          <w:rFonts w:hint="eastAsia" w:eastAsia="仿宋"/>
          <w:b w:val="0"/>
          <w:bCs w:val="0"/>
          <w:color w:val="000000"/>
          <w:lang w:eastAsia="zh-CN"/>
        </w:rPr>
      </w:pPr>
      <w:r>
        <w:rPr>
          <w:b w:val="0"/>
          <w:bCs w:val="0"/>
          <w:color w:val="000000"/>
        </w:rPr>
        <w:t>——统筹终身教育发展。统筹全市成人教育机构布点布局，构建以遂宁开放大学为龙头，</w:t>
      </w:r>
      <w:r>
        <w:rPr>
          <w:b w:val="0"/>
          <w:bCs w:val="0"/>
          <w:color w:val="000000"/>
          <w:u w:val="none"/>
        </w:rPr>
        <w:t>县（</w:t>
      </w:r>
      <w:r>
        <w:rPr>
          <w:rFonts w:hint="eastAsia"/>
          <w:b w:val="0"/>
          <w:bCs w:val="0"/>
          <w:color w:val="000000"/>
          <w:u w:val="none"/>
          <w:lang w:eastAsia="zh-CN"/>
        </w:rPr>
        <w:t>市、</w:t>
      </w:r>
      <w:r>
        <w:rPr>
          <w:b w:val="0"/>
          <w:bCs w:val="0"/>
          <w:color w:val="000000"/>
          <w:u w:val="none"/>
        </w:rPr>
        <w:t>区）开放大学分校</w:t>
      </w:r>
      <w:r>
        <w:rPr>
          <w:b w:val="0"/>
          <w:bCs w:val="0"/>
          <w:color w:val="000000"/>
        </w:rPr>
        <w:t>、社区教育学院为</w:t>
      </w:r>
      <w:r>
        <w:rPr>
          <w:rFonts w:hint="eastAsia"/>
          <w:b w:val="0"/>
          <w:bCs w:val="0"/>
          <w:color w:val="000000"/>
        </w:rPr>
        <w:t>“</w:t>
      </w:r>
      <w:r>
        <w:rPr>
          <w:b w:val="0"/>
          <w:bCs w:val="0"/>
          <w:color w:val="000000"/>
        </w:rPr>
        <w:t>枢纽</w:t>
      </w:r>
      <w:r>
        <w:rPr>
          <w:rFonts w:hint="eastAsia"/>
          <w:b w:val="0"/>
          <w:bCs w:val="0"/>
          <w:color w:val="000000"/>
        </w:rPr>
        <w:t>”</w:t>
      </w:r>
      <w:r>
        <w:rPr>
          <w:b w:val="0"/>
          <w:bCs w:val="0"/>
          <w:color w:val="000000"/>
        </w:rPr>
        <w:t>，各街道（社区）、乡镇社区学校（工作站）为</w:t>
      </w:r>
      <w:r>
        <w:rPr>
          <w:rFonts w:hint="eastAsia"/>
          <w:b w:val="0"/>
          <w:bCs w:val="0"/>
          <w:color w:val="000000"/>
        </w:rPr>
        <w:t>“</w:t>
      </w:r>
      <w:r>
        <w:rPr>
          <w:b w:val="0"/>
          <w:bCs w:val="0"/>
          <w:color w:val="000000"/>
        </w:rPr>
        <w:t>支点</w:t>
      </w:r>
      <w:r>
        <w:rPr>
          <w:rFonts w:hint="eastAsia"/>
          <w:b w:val="0"/>
          <w:bCs w:val="0"/>
          <w:color w:val="000000"/>
        </w:rPr>
        <w:t>”</w:t>
      </w:r>
      <w:r>
        <w:rPr>
          <w:b w:val="0"/>
          <w:bCs w:val="0"/>
          <w:color w:val="000000"/>
        </w:rPr>
        <w:t>的终身教育三级网络体系</w:t>
      </w:r>
      <w:r>
        <w:rPr>
          <w:rFonts w:hint="eastAsia"/>
          <w:b w:val="0"/>
          <w:bCs w:val="0"/>
          <w:color w:val="000000"/>
          <w:lang w:eastAsia="zh-CN"/>
        </w:rPr>
        <w:t>，</w:t>
      </w:r>
      <w:r>
        <w:rPr>
          <w:b w:val="0"/>
          <w:bCs w:val="0"/>
          <w:color w:val="000000"/>
        </w:rPr>
        <w:t>到</w:t>
      </w:r>
      <w:r>
        <w:rPr>
          <w:rFonts w:hint="eastAsia"/>
          <w:b w:val="0"/>
          <w:bCs w:val="0"/>
          <w:color w:val="000000"/>
        </w:rPr>
        <w:t>“</w:t>
      </w:r>
      <w:r>
        <w:rPr>
          <w:b w:val="0"/>
          <w:bCs w:val="0"/>
          <w:color w:val="000000"/>
        </w:rPr>
        <w:t>十四五</w:t>
      </w:r>
      <w:r>
        <w:rPr>
          <w:rFonts w:hint="eastAsia"/>
          <w:b w:val="0"/>
          <w:bCs w:val="0"/>
          <w:color w:val="000000"/>
        </w:rPr>
        <w:t>”</w:t>
      </w:r>
      <w:r>
        <w:rPr>
          <w:b w:val="0"/>
          <w:bCs w:val="0"/>
          <w:color w:val="000000"/>
        </w:rPr>
        <w:t>末，建成15分钟社区教育服务圈，新建</w:t>
      </w:r>
      <w:r>
        <w:rPr>
          <w:rFonts w:hint="eastAsia"/>
          <w:b w:val="0"/>
          <w:bCs w:val="0"/>
          <w:color w:val="000000"/>
          <w:lang w:eastAsia="zh-CN"/>
        </w:rPr>
        <w:t>一批</w:t>
      </w:r>
      <w:r>
        <w:rPr>
          <w:b w:val="0"/>
          <w:bCs w:val="0"/>
          <w:color w:val="000000"/>
        </w:rPr>
        <w:t>社区学院、社区教育工作站</w:t>
      </w:r>
      <w:r>
        <w:rPr>
          <w:rFonts w:hint="eastAsia"/>
          <w:b w:val="0"/>
          <w:bCs w:val="0"/>
          <w:color w:val="000000"/>
          <w:lang w:eastAsia="zh-CN"/>
        </w:rPr>
        <w:t>和</w:t>
      </w:r>
      <w:r>
        <w:rPr>
          <w:b w:val="0"/>
          <w:bCs w:val="0"/>
          <w:color w:val="000000"/>
        </w:rPr>
        <w:t>市级社区教育示范教学点。发挥在线教育优势，整合网络教育、职业教育等各类教育资源，实现终身教育课程、师资、场所等资源开放共享。推行“学分银行”制度，创建并命名表彰一批学习型家庭、学习型示范区。</w:t>
      </w:r>
      <w:r>
        <w:rPr>
          <w:rFonts w:hint="eastAsia"/>
          <w:b w:val="0"/>
          <w:bCs w:val="0"/>
          <w:color w:val="000000"/>
          <w:lang w:eastAsia="zh-CN"/>
        </w:rPr>
        <w:t>重视老年教育，加强老年人康养、智能技术等方面的教育培训。</w:t>
      </w:r>
    </w:p>
    <w:p>
      <w:pPr>
        <w:pStyle w:val="9"/>
        <w:bidi w:val="0"/>
        <w:ind w:left="0" w:leftChars="0" w:firstLine="640" w:firstLineChars="200"/>
        <w:rPr>
          <w:b w:val="0"/>
          <w:bCs w:val="0"/>
          <w:color w:val="000000"/>
        </w:rPr>
      </w:pPr>
      <w:r>
        <w:rPr>
          <w:rFonts w:hint="eastAsia"/>
          <w:b w:val="0"/>
          <w:bCs w:val="0"/>
          <w:color w:val="000000"/>
        </w:rPr>
        <w:t>——全面加强语言文字工作。加大国家通用语言文字推广普及力度，实施国家通用语言文字普及提升工程。加强学校国家通用语言文字教育，系统开展学校语言文字工作达标建设，实施“学前学会普通话”行动，开展校园语言文字品牌创建。实施中华经典诵读工程，创新举办中华经典诵写讲系列活动。</w:t>
      </w:r>
    </w:p>
    <w:p>
      <w:pPr>
        <w:pStyle w:val="9"/>
        <w:bidi w:val="0"/>
        <w:rPr>
          <w:rFonts w:hint="eastAsia"/>
          <w:b w:val="0"/>
          <w:bCs w:val="0"/>
          <w:color w:val="000000"/>
        </w:rPr>
      </w:pPr>
      <w:r>
        <w:rPr>
          <w:b w:val="0"/>
          <w:bCs w:val="0"/>
          <w:color w:val="000000"/>
        </w:rPr>
        <w:t>——</w:t>
      </w:r>
      <w:r>
        <w:rPr>
          <w:rFonts w:hint="eastAsia"/>
          <w:b w:val="0"/>
          <w:bCs w:val="0"/>
          <w:color w:val="000000"/>
        </w:rPr>
        <w:t>规范民办教育</w:t>
      </w:r>
      <w:r>
        <w:rPr>
          <w:rFonts w:hint="eastAsia"/>
          <w:b w:val="0"/>
          <w:bCs w:val="0"/>
          <w:color w:val="000000"/>
          <w:lang w:eastAsia="zh-CN"/>
        </w:rPr>
        <w:t>健康</w:t>
      </w:r>
      <w:r>
        <w:rPr>
          <w:rFonts w:hint="eastAsia"/>
          <w:b w:val="0"/>
          <w:bCs w:val="0"/>
          <w:color w:val="000000"/>
        </w:rPr>
        <w:t>发展。</w:t>
      </w:r>
      <w:r>
        <w:rPr>
          <w:rFonts w:hint="eastAsia"/>
          <w:b w:val="0"/>
          <w:bCs w:val="0"/>
          <w:color w:val="000000"/>
          <w:lang w:eastAsia="zh-CN"/>
        </w:rPr>
        <w:t>按照先易后难原则</w:t>
      </w:r>
      <w:r>
        <w:rPr>
          <w:b w:val="0"/>
          <w:bCs w:val="0"/>
          <w:color w:val="000000"/>
        </w:rPr>
        <w:t>实施民办学校分类管理，</w:t>
      </w:r>
      <w:r>
        <w:rPr>
          <w:rFonts w:hint="eastAsia"/>
          <w:b w:val="0"/>
          <w:bCs w:val="0"/>
          <w:color w:val="000000"/>
        </w:rPr>
        <w:t>落实民办教育规范发展举措</w:t>
      </w:r>
      <w:r>
        <w:rPr>
          <w:b w:val="0"/>
          <w:bCs w:val="0"/>
          <w:color w:val="000000"/>
        </w:rPr>
        <w:t>，健全民办学校监督管理和风险防控机制。引导民办学校建立健全教学质量保障体系</w:t>
      </w:r>
      <w:r>
        <w:rPr>
          <w:rFonts w:hint="eastAsia"/>
          <w:b w:val="0"/>
          <w:bCs w:val="0"/>
          <w:color w:val="000000"/>
          <w:lang w:eastAsia="zh-CN"/>
        </w:rPr>
        <w:t>、</w:t>
      </w:r>
      <w:r>
        <w:rPr>
          <w:b w:val="0"/>
          <w:bCs w:val="0"/>
          <w:color w:val="000000"/>
        </w:rPr>
        <w:t>教师从教奖励和保障制度。引导民办学校优质发展，打造具有影响力和竞争力的</w:t>
      </w:r>
      <w:r>
        <w:rPr>
          <w:rFonts w:hint="eastAsia"/>
          <w:b w:val="0"/>
          <w:bCs w:val="0"/>
          <w:color w:val="000000"/>
          <w:lang w:eastAsia="zh-CN"/>
        </w:rPr>
        <w:t>遂宁</w:t>
      </w:r>
      <w:r>
        <w:rPr>
          <w:b w:val="0"/>
          <w:bCs w:val="0"/>
          <w:color w:val="000000"/>
        </w:rPr>
        <w:t>民办教育品牌。</w:t>
      </w:r>
      <w:r>
        <w:rPr>
          <w:rFonts w:hint="eastAsia"/>
          <w:b w:val="0"/>
          <w:bCs w:val="0"/>
          <w:color w:val="000000"/>
        </w:rPr>
        <w:t>鼓励企业举办高质量职业教育，探索形成有利于国有企业参与职业教育办学的环境，支持大型民营企业以资本、知识、技术、管理等要素举办或参与职业教育，与公办学校合作办专业、办非独立法人二级学院，鼓励基金会办学模式，建立捐资激励机制。</w:t>
      </w:r>
    </w:p>
    <w:p>
      <w:pPr>
        <w:pStyle w:val="9"/>
        <w:bidi w:val="0"/>
        <w:rPr>
          <w:rFonts w:hint="eastAsia" w:ascii="仿宋_GB2312" w:hAnsi="仿宋_GB2312" w:eastAsia="仿宋_GB2312" w:cs="仿宋_GB2312"/>
          <w:b w:val="0"/>
          <w:bCs w:val="0"/>
          <w:color w:val="000000"/>
          <w:sz w:val="32"/>
          <w:szCs w:val="32"/>
        </w:rPr>
      </w:pPr>
      <w:r>
        <w:rPr>
          <w:b w:val="0"/>
          <w:bCs w:val="0"/>
          <w:color w:val="000000"/>
        </w:rPr>
        <w:t>——</w:t>
      </w:r>
      <w:r>
        <w:rPr>
          <w:rFonts w:hint="eastAsia"/>
          <w:b w:val="0"/>
          <w:bCs w:val="0"/>
          <w:color w:val="000000"/>
        </w:rPr>
        <w:t>规范民办义务教育和校外培训机构。严格落实《关于规范民办义务教育发展的意见》</w:t>
      </w:r>
      <w:r>
        <w:rPr>
          <w:rFonts w:hint="eastAsia"/>
          <w:b w:val="0"/>
          <w:bCs w:val="0"/>
          <w:color w:val="000000"/>
          <w:lang w:eastAsia="zh-CN"/>
        </w:rPr>
        <w:t>，</w:t>
      </w:r>
      <w:r>
        <w:rPr>
          <w:rFonts w:hint="eastAsia"/>
          <w:b w:val="0"/>
          <w:bCs w:val="0"/>
          <w:color w:val="000000"/>
        </w:rPr>
        <w:t>原则上不审批设立新的民办义务</w:t>
      </w:r>
      <w:r>
        <w:rPr>
          <w:rFonts w:hint="eastAsia" w:ascii="仿宋_GB2312" w:hAnsi="仿宋_GB2312" w:eastAsia="仿宋_GB2312" w:cs="仿宋_GB2312"/>
          <w:b w:val="0"/>
          <w:bCs w:val="0"/>
          <w:color w:val="000000"/>
        </w:rPr>
        <w:t>教育学校。建立民办义务教育学校统一招生平台，规范民办义务教育学校招生入学行为。开展“公参民”专项整治，缩减民办义务教育在校</w:t>
      </w:r>
      <w:r>
        <w:rPr>
          <w:rFonts w:hint="eastAsia" w:ascii="仿宋_GB2312" w:hAnsi="仿宋_GB2312" w:eastAsia="仿宋_GB2312" w:cs="仿宋_GB2312"/>
          <w:b w:val="0"/>
          <w:bCs w:val="0"/>
          <w:color w:val="000000"/>
          <w:lang w:eastAsia="zh-CN"/>
        </w:rPr>
        <w:t>生规模。严格落实《关于进一步减轻义务教育阶段学生作业负担和校外培训负担的意见》，加强校外培训机构监管，不再审批设立新的学科类培训机构。严格落实</w:t>
      </w:r>
      <w:r>
        <w:rPr>
          <w:rFonts w:hint="eastAsia" w:ascii="仿宋_GB2312" w:hAnsi="仿宋_GB2312" w:eastAsia="仿宋_GB2312" w:cs="仿宋_GB2312"/>
          <w:b w:val="0"/>
          <w:bCs w:val="0"/>
          <w:color w:val="000000"/>
          <w:shd w:val="clear" w:color="auto" w:fill="FFFFFF"/>
        </w:rPr>
        <w:t>《中华人民共和国未成年人保护法》</w:t>
      </w:r>
      <w:r>
        <w:rPr>
          <w:rFonts w:hint="eastAsia" w:ascii="仿宋_GB2312" w:hAnsi="仿宋_GB2312" w:eastAsia="仿宋_GB2312" w:cs="仿宋_GB2312"/>
          <w:b w:val="0"/>
          <w:bCs w:val="0"/>
          <w:color w:val="000000"/>
          <w:lang w:eastAsia="zh-CN"/>
        </w:rPr>
        <w:t>和《未成年人学校保护规定》，规范校外培训机构行为，不得占用国家法定节假日、休息日及寒暑假期开展学科类培训。建立校外培训机构信息管理平台，持续开展打击无证无照培训机构行动。</w:t>
      </w:r>
      <w:r>
        <w:rPr>
          <w:rFonts w:hint="eastAsia" w:ascii="仿宋_GB2312" w:hAnsi="仿宋_GB2312" w:eastAsia="仿宋_GB2312" w:cs="仿宋_GB2312"/>
          <w:b w:val="0"/>
          <w:bCs w:val="0"/>
          <w:color w:val="000000"/>
          <w:sz w:val="32"/>
          <w:szCs w:val="32"/>
          <w:lang w:eastAsia="zh-CN"/>
        </w:rPr>
        <w:t>严格落实教育部</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rPr>
        <w:t>出台加强对学生的“五项管理”各项规定，提高学生学习效率，促进学生身心健康发展。</w:t>
      </w:r>
    </w:p>
    <w:p>
      <w:pPr>
        <w:pStyle w:val="11"/>
        <w:bidi w:val="0"/>
        <w:rPr>
          <w:b w:val="0"/>
          <w:bCs w:val="0"/>
          <w:color w:val="000000"/>
        </w:rPr>
      </w:pPr>
      <w:bookmarkStart w:id="84" w:name="_Toc1425234239_WPSOffice_Level2"/>
      <w:r>
        <w:rPr>
          <w:rFonts w:hint="eastAsia"/>
          <w:b w:val="0"/>
          <w:bCs w:val="0"/>
          <w:color w:val="000000"/>
          <w:lang w:eastAsia="zh-CN"/>
        </w:rPr>
        <w:t>（四）</w:t>
      </w:r>
      <w:r>
        <w:rPr>
          <w:b w:val="0"/>
          <w:bCs w:val="0"/>
          <w:color w:val="000000"/>
        </w:rPr>
        <w:t>构建拔尖</w:t>
      </w:r>
      <w:r>
        <w:rPr>
          <w:rFonts w:hint="eastAsia"/>
          <w:b w:val="0"/>
          <w:bCs w:val="0"/>
          <w:color w:val="000000"/>
          <w:lang w:eastAsia="zh-CN"/>
        </w:rPr>
        <w:t>创新</w:t>
      </w:r>
      <w:r>
        <w:rPr>
          <w:b w:val="0"/>
          <w:bCs w:val="0"/>
          <w:color w:val="000000"/>
        </w:rPr>
        <w:t>人才培育体系</w:t>
      </w:r>
      <w:bookmarkEnd w:id="84"/>
    </w:p>
    <w:p>
      <w:pPr>
        <w:pStyle w:val="10"/>
        <w:bidi w:val="0"/>
        <w:rPr>
          <w:b w:val="0"/>
          <w:bCs w:val="0"/>
          <w:color w:val="000000"/>
        </w:rPr>
      </w:pPr>
      <w:bookmarkStart w:id="85" w:name="_Toc5171"/>
      <w:r>
        <w:rPr>
          <w:b w:val="0"/>
          <w:bCs w:val="0"/>
          <w:color w:val="000000"/>
        </w:rPr>
        <w:t>1.</w:t>
      </w:r>
      <w:r>
        <w:rPr>
          <w:rFonts w:hint="eastAsia"/>
          <w:b w:val="0"/>
          <w:bCs w:val="0"/>
          <w:color w:val="000000"/>
          <w:lang w:eastAsia="zh-CN"/>
        </w:rPr>
        <w:t>落实</w:t>
      </w:r>
      <w:r>
        <w:rPr>
          <w:b w:val="0"/>
          <w:bCs w:val="0"/>
          <w:color w:val="000000"/>
        </w:rPr>
        <w:t>基础教育强基计划</w:t>
      </w:r>
      <w:bookmarkEnd w:id="85"/>
    </w:p>
    <w:p>
      <w:pPr>
        <w:pStyle w:val="9"/>
        <w:bidi w:val="0"/>
        <w:rPr>
          <w:b w:val="0"/>
          <w:bCs w:val="0"/>
          <w:color w:val="000000"/>
        </w:rPr>
      </w:pPr>
      <w:r>
        <w:rPr>
          <w:b w:val="0"/>
          <w:bCs w:val="0"/>
          <w:color w:val="000000"/>
        </w:rPr>
        <w:t>在全市</w:t>
      </w:r>
      <w:r>
        <w:rPr>
          <w:rFonts w:hint="eastAsia"/>
          <w:b w:val="0"/>
          <w:bCs w:val="0"/>
          <w:color w:val="000000"/>
          <w:lang w:eastAsia="zh-CN"/>
        </w:rPr>
        <w:t>遴选</w:t>
      </w:r>
      <w:r>
        <w:rPr>
          <w:b w:val="0"/>
          <w:bCs w:val="0"/>
          <w:color w:val="000000"/>
        </w:rPr>
        <w:t>5所</w:t>
      </w:r>
      <w:r>
        <w:rPr>
          <w:rFonts w:hint="eastAsia"/>
          <w:b w:val="0"/>
          <w:bCs w:val="0"/>
          <w:color w:val="000000"/>
          <w:lang w:eastAsia="zh-CN"/>
        </w:rPr>
        <w:t>普通高中</w:t>
      </w:r>
      <w:r>
        <w:rPr>
          <w:b w:val="0"/>
          <w:bCs w:val="0"/>
          <w:color w:val="000000"/>
        </w:rPr>
        <w:t>学校</w:t>
      </w:r>
      <w:r>
        <w:rPr>
          <w:rFonts w:hint="eastAsia"/>
          <w:b w:val="0"/>
          <w:bCs w:val="0"/>
          <w:color w:val="000000"/>
          <w:lang w:eastAsia="zh-CN"/>
        </w:rPr>
        <w:t>，在</w:t>
      </w:r>
      <w:r>
        <w:rPr>
          <w:b w:val="0"/>
          <w:bCs w:val="0"/>
          <w:color w:val="000000"/>
        </w:rPr>
        <w:t>两级教育科研机构</w:t>
      </w:r>
      <w:r>
        <w:rPr>
          <w:rFonts w:hint="eastAsia"/>
          <w:b w:val="0"/>
          <w:bCs w:val="0"/>
          <w:color w:val="000000"/>
          <w:lang w:eastAsia="zh-CN"/>
        </w:rPr>
        <w:t>指导下</w:t>
      </w:r>
      <w:r>
        <w:rPr>
          <w:b w:val="0"/>
          <w:bCs w:val="0"/>
          <w:color w:val="000000"/>
        </w:rPr>
        <w:t>，通过柔性引进、合作办学等方式，招引基础学科全国高水平专家指导培养，做好学科特殊禀赋学生的早发现、早培养工作，组成强基班，做好基础学科</w:t>
      </w:r>
      <w:r>
        <w:rPr>
          <w:rFonts w:hint="eastAsia"/>
          <w:b w:val="0"/>
          <w:bCs w:val="0"/>
          <w:color w:val="000000"/>
        </w:rPr>
        <w:t>“</w:t>
      </w:r>
      <w:r>
        <w:rPr>
          <w:b w:val="0"/>
          <w:bCs w:val="0"/>
          <w:color w:val="000000"/>
        </w:rPr>
        <w:t>常规教学强基计划培训</w:t>
      </w:r>
      <w:r>
        <w:rPr>
          <w:rFonts w:hint="eastAsia"/>
          <w:b w:val="0"/>
          <w:bCs w:val="0"/>
          <w:color w:val="000000"/>
        </w:rPr>
        <w:t>”</w:t>
      </w:r>
      <w:r>
        <w:rPr>
          <w:b w:val="0"/>
          <w:bCs w:val="0"/>
          <w:color w:val="000000"/>
        </w:rPr>
        <w:t>课程内容的衔接工作。</w:t>
      </w:r>
    </w:p>
    <w:p>
      <w:pPr>
        <w:pStyle w:val="10"/>
        <w:bidi w:val="0"/>
        <w:rPr>
          <w:b w:val="0"/>
          <w:bCs w:val="0"/>
          <w:color w:val="000000"/>
        </w:rPr>
      </w:pPr>
      <w:bookmarkStart w:id="86" w:name="_Toc16273"/>
      <w:r>
        <w:rPr>
          <w:b w:val="0"/>
          <w:bCs w:val="0"/>
          <w:color w:val="000000"/>
        </w:rPr>
        <w:t>2.加强拔尖人才协作培养</w:t>
      </w:r>
      <w:bookmarkEnd w:id="86"/>
    </w:p>
    <w:p>
      <w:pPr>
        <w:pStyle w:val="9"/>
        <w:bidi w:val="0"/>
        <w:rPr>
          <w:rFonts w:hint="eastAsia"/>
          <w:b w:val="0"/>
          <w:bCs w:val="0"/>
          <w:color w:val="000000"/>
        </w:rPr>
      </w:pPr>
      <w:r>
        <w:rPr>
          <w:rFonts w:hint="eastAsia"/>
          <w:b w:val="0"/>
          <w:bCs w:val="0"/>
          <w:color w:val="000000"/>
        </w:rPr>
        <w:t>建立全市拔尖人才分段集约化培养机制，健全综合育人市、县、校三级联动的拔尖人才培养机制，以</w:t>
      </w:r>
      <w:r>
        <w:rPr>
          <w:b w:val="0"/>
          <w:bCs w:val="0"/>
          <w:color w:val="000000"/>
        </w:rPr>
        <w:t>领航普通高中</w:t>
      </w:r>
      <w:r>
        <w:rPr>
          <w:rFonts w:hint="eastAsia"/>
          <w:b w:val="0"/>
          <w:bCs w:val="0"/>
          <w:color w:val="000000"/>
        </w:rPr>
        <w:t>学校为龙头，加强与重点院校、科研院所和省内外知名学校的合作。</w:t>
      </w: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87" w:name="_Toc1414402658_WPSOffice_Level2"/>
      <w:bookmarkStart w:id="88" w:name="_Toc1800177059_WPSOffice_Level2"/>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10</w:t>
      </w:r>
      <w:r>
        <w:rPr>
          <w:rFonts w:hint="eastAsia" w:ascii="黑体" w:hAnsi="黑体" w:eastAsia="黑体" w:cs="黑体"/>
          <w:b w:val="0"/>
          <w:bCs w:val="0"/>
          <w:color w:val="000000"/>
          <w:sz w:val="32"/>
          <w:szCs w:val="32"/>
        </w:rPr>
        <w:t xml:space="preserve">  创新推动学校领航集群培育</w:t>
      </w:r>
      <w:bookmarkEnd w:id="87"/>
      <w:bookmarkEnd w:id="88"/>
    </w:p>
    <w:p>
      <w:pPr>
        <w:pBdr>
          <w:top w:val="single" w:color="auto" w:sz="4" w:space="0"/>
          <w:left w:val="single" w:color="auto" w:sz="4" w:space="0"/>
          <w:bottom w:val="single" w:color="auto" w:sz="4" w:space="0"/>
          <w:right w:val="single" w:color="auto" w:sz="4" w:space="0"/>
        </w:pBdr>
        <w:ind w:firstLine="480" w:firstLineChars="20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做强领航普通高中，支持遂宁中学、射洪中学等一批公、民办高中改革创新，加快建成区域领航名校。实施乡镇义务教育学校“强校工程”，打造一批农村学前教育、义务教育</w:t>
      </w:r>
      <w:r>
        <w:rPr>
          <w:rFonts w:hint="eastAsia" w:ascii="仿宋_GB2312" w:hAnsi="仿宋_GB2312" w:eastAsia="仿宋_GB2312" w:cs="仿宋_GB2312"/>
          <w:b w:val="0"/>
          <w:bCs w:val="0"/>
          <w:color w:val="000000"/>
          <w:sz w:val="24"/>
          <w:szCs w:val="24"/>
          <w:lang w:eastAsia="zh-CN"/>
        </w:rPr>
        <w:t>优质学校</w:t>
      </w:r>
      <w:r>
        <w:rPr>
          <w:rFonts w:hint="eastAsia" w:ascii="仿宋_GB2312" w:hAnsi="仿宋_GB2312" w:eastAsia="仿宋_GB2312" w:cs="仿宋_GB2312"/>
          <w:b w:val="0"/>
          <w:bCs w:val="0"/>
          <w:color w:val="000000"/>
          <w:sz w:val="24"/>
          <w:szCs w:val="24"/>
        </w:rPr>
        <w:t>品牌。</w:t>
      </w:r>
    </w:p>
    <w:p>
      <w:pPr>
        <w:pStyle w:val="9"/>
        <w:bidi w:val="0"/>
        <w:rPr>
          <w:rFonts w:hint="eastAsia"/>
          <w:b w:val="0"/>
          <w:bCs w:val="0"/>
          <w:color w:val="000000"/>
          <w:lang w:val="en-US" w:eastAsia="zh-CN"/>
        </w:rPr>
      </w:pPr>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lang w:eastAsia="zh-CN"/>
        </w:rPr>
      </w:pPr>
      <w:bookmarkStart w:id="89" w:name="_Toc1320188003_WPSOffice_Level2"/>
      <w:r>
        <w:rPr>
          <w:rFonts w:hint="eastAsia" w:ascii="Arial" w:hAnsi="Arial"/>
          <w:b w:val="0"/>
          <w:bCs w:val="0"/>
          <w:color w:val="000000"/>
          <w:lang w:val="en-US" w:eastAsia="zh-CN"/>
        </w:rPr>
        <w:t>（</w:t>
      </w:r>
      <w:r>
        <w:rPr>
          <w:rFonts w:hint="eastAsia"/>
          <w:b w:val="0"/>
          <w:bCs w:val="0"/>
          <w:color w:val="000000"/>
          <w:lang w:val="en-US" w:eastAsia="zh-CN"/>
        </w:rPr>
        <w:t>五</w:t>
      </w:r>
      <w:r>
        <w:rPr>
          <w:rFonts w:hint="eastAsia" w:ascii="Arial" w:hAnsi="Arial"/>
          <w:b w:val="0"/>
          <w:bCs w:val="0"/>
          <w:color w:val="000000"/>
          <w:lang w:val="en-US" w:eastAsia="zh-CN"/>
        </w:rPr>
        <w:t>）</w:t>
      </w:r>
      <w:r>
        <w:rPr>
          <w:rFonts w:hint="eastAsia"/>
          <w:b w:val="0"/>
          <w:bCs w:val="0"/>
          <w:color w:val="000000"/>
          <w:lang w:eastAsia="zh-CN"/>
        </w:rPr>
        <w:t>构建高水平教育</w:t>
      </w:r>
      <w:r>
        <w:rPr>
          <w:rFonts w:hint="eastAsia" w:ascii="Arial" w:hAnsi="Arial"/>
          <w:b w:val="0"/>
          <w:bCs w:val="0"/>
          <w:color w:val="000000"/>
          <w:lang w:eastAsia="zh-CN"/>
        </w:rPr>
        <w:t>教学研究体系</w:t>
      </w:r>
      <w:bookmarkEnd w:id="89"/>
    </w:p>
    <w:p>
      <w:pPr>
        <w:pStyle w:val="9"/>
        <w:pageBreakBefore w:val="0"/>
        <w:kinsoku/>
        <w:wordWrap/>
        <w:overflowPunct/>
        <w:topLinePunct w:val="0"/>
        <w:autoSpaceDE/>
        <w:autoSpaceDN/>
        <w:bidi w:val="0"/>
        <w:adjustRightInd/>
        <w:spacing w:line="240" w:lineRule="auto"/>
        <w:textAlignment w:val="auto"/>
        <w:rPr>
          <w:b w:val="0"/>
          <w:bCs w:val="0"/>
          <w:color w:val="000000"/>
        </w:rPr>
      </w:pPr>
      <w:r>
        <w:rPr>
          <w:b w:val="0"/>
          <w:bCs w:val="0"/>
          <w:color w:val="000000"/>
        </w:rPr>
        <w:t>建立专兼结合的教研队伍，配齐配足教育科研人员，加强高端人才引进，推进普教科研水平提档升级，力争实现省政府教学成果一等奖和国家教学成果奖</w:t>
      </w:r>
      <w:r>
        <w:rPr>
          <w:rFonts w:hint="eastAsia"/>
          <w:b w:val="0"/>
          <w:bCs w:val="0"/>
          <w:color w:val="000000"/>
          <w:lang w:eastAsia="zh-CN"/>
        </w:rPr>
        <w:t>“</w:t>
      </w:r>
      <w:r>
        <w:rPr>
          <w:b w:val="0"/>
          <w:bCs w:val="0"/>
          <w:color w:val="000000"/>
        </w:rPr>
        <w:t>零</w:t>
      </w:r>
      <w:r>
        <w:rPr>
          <w:rFonts w:hint="eastAsia"/>
          <w:b w:val="0"/>
          <w:bCs w:val="0"/>
          <w:color w:val="000000"/>
          <w:lang w:eastAsia="zh-CN"/>
        </w:rPr>
        <w:t>”</w:t>
      </w:r>
      <w:r>
        <w:rPr>
          <w:b w:val="0"/>
          <w:bCs w:val="0"/>
          <w:color w:val="000000"/>
        </w:rPr>
        <w:t>的突破。聚焦课堂教学质量，深化以学习者为中心的教育教学研究，</w:t>
      </w:r>
      <w:r>
        <w:rPr>
          <w:rFonts w:hint="eastAsia"/>
          <w:b w:val="0"/>
          <w:bCs w:val="0"/>
          <w:color w:val="000000"/>
          <w:lang w:eastAsia="zh-CN"/>
        </w:rPr>
        <w:t>大力</w:t>
      </w:r>
      <w:r>
        <w:rPr>
          <w:b w:val="0"/>
          <w:bCs w:val="0"/>
          <w:color w:val="000000"/>
        </w:rPr>
        <w:t>推广优秀教育教学改革成果。深入开展以学法研究为载体的教研活动，构建市、县、校三级联动机制，抓实校本教研，不断提高课堂教学效率，推进市级</w:t>
      </w:r>
      <w:r>
        <w:rPr>
          <w:rFonts w:hint="eastAsia"/>
          <w:b w:val="0"/>
          <w:bCs w:val="0"/>
          <w:color w:val="000000"/>
        </w:rPr>
        <w:t>“</w:t>
      </w:r>
      <w:r>
        <w:rPr>
          <w:b w:val="0"/>
          <w:bCs w:val="0"/>
          <w:color w:val="000000"/>
        </w:rPr>
        <w:t>创新育人改革示范校</w:t>
      </w:r>
      <w:r>
        <w:rPr>
          <w:rFonts w:hint="eastAsia"/>
          <w:b w:val="0"/>
          <w:bCs w:val="0"/>
          <w:color w:val="000000"/>
        </w:rPr>
        <w:t>”</w:t>
      </w:r>
      <w:r>
        <w:rPr>
          <w:b w:val="0"/>
          <w:bCs w:val="0"/>
          <w:color w:val="000000"/>
        </w:rPr>
        <w:t>创建。</w:t>
      </w:r>
    </w:p>
    <w:p>
      <w:pPr>
        <w:pageBreakBefore w:val="0"/>
        <w:kinsoku/>
        <w:wordWrap/>
        <w:overflowPunct/>
        <w:topLinePunct w:val="0"/>
        <w:autoSpaceDE/>
        <w:autoSpaceDN/>
        <w:bidi w:val="0"/>
        <w:adjustRightInd/>
        <w:spacing w:line="240" w:lineRule="auto"/>
        <w:textAlignment w:val="auto"/>
        <w:rPr>
          <w:rFonts w:ascii="黑体" w:hAnsi="黑体" w:eastAsia="黑体" w:cs="Times New Roman"/>
          <w:b w:val="0"/>
          <w:bCs w:val="0"/>
          <w:color w:val="000000"/>
          <w:sz w:val="28"/>
          <w:szCs w:val="28"/>
        </w:rPr>
      </w:pP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lang w:eastAsia="zh-CN"/>
        </w:rPr>
      </w:pPr>
      <w:bookmarkStart w:id="90" w:name="_Toc200042622_WPSOffice_Level2"/>
      <w:bookmarkStart w:id="91" w:name="_Toc1508326404_WPSOffice_Level2"/>
      <w:bookmarkStart w:id="92" w:name="_Toc1559032102_WPSOffice_Level2"/>
      <w:bookmarkStart w:id="93" w:name="_Toc1073951336_WPSOffice_Level2"/>
      <w:bookmarkStart w:id="94" w:name="_Toc1844131302_WPSOffice_Level2"/>
      <w:bookmarkStart w:id="95" w:name="_Toc2067557703_WPSOffice_Level2"/>
      <w:bookmarkStart w:id="96" w:name="_Toc1827789778_WPSOffice_Level2"/>
      <w:r>
        <w:rPr>
          <w:rFonts w:hint="eastAsia" w:ascii="黑体" w:hAnsi="黑体" w:eastAsia="黑体" w:cs="黑体"/>
          <w:b w:val="0"/>
          <w:bCs w:val="0"/>
          <w:color w:val="000000"/>
          <w:sz w:val="32"/>
          <w:szCs w:val="32"/>
        </w:rPr>
        <w:t>专栏1</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eastAsia="zh-CN"/>
        </w:rPr>
        <w:t>提升教育教学科研水平</w:t>
      </w:r>
      <w:bookmarkEnd w:id="90"/>
      <w:bookmarkEnd w:id="91"/>
      <w:bookmarkEnd w:id="92"/>
      <w:bookmarkEnd w:id="93"/>
      <w:bookmarkEnd w:id="94"/>
      <w:bookmarkEnd w:id="95"/>
      <w:bookmarkEnd w:id="96"/>
    </w:p>
    <w:p>
      <w:pPr>
        <w:pStyle w:val="2"/>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240" w:lineRule="auto"/>
        <w:ind w:left="0"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kern w:val="2"/>
          <w:sz w:val="24"/>
          <w:szCs w:val="24"/>
          <w:lang w:val="en-US" w:eastAsia="zh-CN"/>
        </w:rPr>
        <w:t>推广优秀教研成果，每年有1项教研项目纳入省级重点项目、7项教研项目纳入省级一般项目，力争有1项教研成果成为省级推广优秀教研成果。加强基础教育学校校本教研工作，到“十四五”末，全市遴选校本教研示范幼儿园8所、小学12所、初中8所、高中5所。与国内高层次研究团队合作，探索组建遂宁教育科学研究院。加强教育质量监测和教育改革发展调研，做好教育决策咨询服务。</w:t>
      </w:r>
    </w:p>
    <w:p>
      <w:pPr>
        <w:pStyle w:val="9"/>
        <w:pageBreakBefore w:val="0"/>
        <w:numPr>
          <w:ilvl w:val="0"/>
          <w:numId w:val="0"/>
        </w:numPr>
        <w:kinsoku/>
        <w:wordWrap/>
        <w:overflowPunct/>
        <w:topLinePunct w:val="0"/>
        <w:autoSpaceDE/>
        <w:autoSpaceDN/>
        <w:bidi w:val="0"/>
        <w:adjustRightInd/>
        <w:spacing w:line="240" w:lineRule="auto"/>
        <w:ind w:firstLine="0" w:firstLineChars="0"/>
        <w:textAlignment w:val="auto"/>
        <w:rPr>
          <w:rFonts w:hint="eastAsia" w:ascii="黑体" w:hAnsi="黑体" w:eastAsia="黑体" w:cs="黑体"/>
          <w:b w:val="0"/>
          <w:bCs w:val="0"/>
          <w:color w:val="000000"/>
          <w:sz w:val="32"/>
          <w:szCs w:val="32"/>
        </w:rPr>
      </w:pPr>
      <w:r>
        <w:rPr>
          <w:rFonts w:hint="eastAsia"/>
          <w:b w:val="0"/>
          <w:bCs w:val="0"/>
          <w:color w:val="000000"/>
          <w:lang w:val="en-US" w:eastAsia="zh-CN"/>
        </w:rPr>
        <w:t xml:space="preserve">      </w:t>
      </w:r>
      <w:bookmarkEnd w:id="65"/>
      <w:bookmarkEnd w:id="66"/>
    </w:p>
    <w:p>
      <w:pPr>
        <w:pStyle w:val="8"/>
        <w:pageBreakBefore w:val="0"/>
        <w:kinsoku/>
        <w:wordWrap/>
        <w:overflowPunct/>
        <w:topLinePunct w:val="0"/>
        <w:autoSpaceDE/>
        <w:autoSpaceDN/>
        <w:bidi w:val="0"/>
        <w:adjustRightInd/>
        <w:spacing w:line="240" w:lineRule="auto"/>
        <w:ind w:left="0" w:leftChars="0" w:firstLine="0" w:firstLineChars="0"/>
        <w:textAlignment w:val="auto"/>
        <w:outlineLvl w:val="0"/>
        <w:rPr>
          <w:rFonts w:hint="eastAsia"/>
          <w:b w:val="0"/>
          <w:bCs w:val="0"/>
          <w:color w:val="000000"/>
        </w:rPr>
      </w:pPr>
      <w:bookmarkStart w:id="97" w:name="_Toc1858260512_WPSOffice_Level1"/>
      <w:bookmarkStart w:id="98" w:name="_Toc13081"/>
      <w:bookmarkStart w:id="99" w:name="_Toc1436737265_WPSOffice_Level1"/>
      <w:r>
        <w:rPr>
          <w:rFonts w:hint="eastAsia"/>
          <w:b w:val="0"/>
          <w:bCs w:val="0"/>
          <w:color w:val="000000"/>
          <w:lang w:val="en-US" w:eastAsia="zh-CN"/>
        </w:rPr>
        <w:t xml:space="preserve">    </w:t>
      </w:r>
      <w:r>
        <w:rPr>
          <w:rFonts w:hint="eastAsia"/>
          <w:b w:val="0"/>
          <w:bCs w:val="0"/>
          <w:color w:val="000000"/>
        </w:rPr>
        <w:t>五、</w:t>
      </w:r>
      <w:r>
        <w:rPr>
          <w:rFonts w:hint="eastAsia" w:ascii="黑体" w:hAnsi="黑体"/>
          <w:b w:val="0"/>
          <w:bCs w:val="0"/>
          <w:color w:val="000000"/>
          <w:spacing w:val="9"/>
        </w:rPr>
        <w:t>着力创新驱动，创建川渝毗邻地区教育改革发展先行区</w:t>
      </w:r>
      <w:bookmarkEnd w:id="97"/>
      <w:bookmarkEnd w:id="98"/>
      <w:bookmarkEnd w:id="99"/>
    </w:p>
    <w:p>
      <w:pPr>
        <w:pStyle w:val="3"/>
        <w:pageBreakBefore w:val="0"/>
        <w:kinsoku/>
        <w:wordWrap/>
        <w:overflowPunct/>
        <w:topLinePunct w:val="0"/>
        <w:autoSpaceDE/>
        <w:autoSpaceDN/>
        <w:bidi w:val="0"/>
        <w:adjustRightInd/>
        <w:spacing w:before="0" w:beforeLines="0" w:after="0" w:afterLines="0" w:line="240" w:lineRule="auto"/>
        <w:ind w:firstLine="883"/>
        <w:textAlignment w:val="auto"/>
        <w:outlineLvl w:val="1"/>
        <w:rPr>
          <w:rFonts w:hint="eastAsia" w:ascii="Arial" w:hAnsi="Arial"/>
          <w:b w:val="0"/>
          <w:bCs w:val="0"/>
          <w:color w:val="000000"/>
          <w:lang w:val="en-US" w:eastAsia="zh-CN"/>
        </w:rPr>
      </w:pPr>
      <w:bookmarkStart w:id="100" w:name="_Toc1967501293_WPSOffice_Level2"/>
      <w:bookmarkStart w:id="101" w:name="_Toc3486"/>
      <w:bookmarkStart w:id="102" w:name="_Toc1155360518_WPSOffice_Level2"/>
      <w:r>
        <w:rPr>
          <w:rFonts w:hint="eastAsia" w:ascii="Arial" w:hAnsi="Arial"/>
          <w:b w:val="0"/>
          <w:bCs w:val="0"/>
          <w:color w:val="000000"/>
          <w:lang w:eastAsia="zh-CN"/>
        </w:rPr>
        <w:t>（一）推进高素质专业化创新型教师队伍建设</w:t>
      </w:r>
      <w:bookmarkEnd w:id="100"/>
      <w:bookmarkEnd w:id="101"/>
      <w:bookmarkEnd w:id="102"/>
    </w:p>
    <w:p>
      <w:pPr>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 w:hAnsi="仿宋" w:eastAsia="仿宋" w:cs="仿宋"/>
          <w:b w:val="0"/>
          <w:bCs w:val="0"/>
          <w:color w:val="000000"/>
          <w:kern w:val="2"/>
          <w:sz w:val="32"/>
          <w:szCs w:val="32"/>
          <w:lang w:val="en-US" w:eastAsia="zh-CN"/>
        </w:rPr>
        <w:t>1.加强师德师风建设。</w:t>
      </w:r>
      <w:r>
        <w:rPr>
          <w:rFonts w:hint="eastAsia" w:ascii="仿宋_GB2312" w:hAnsi="仿宋_GB2312" w:eastAsia="仿宋_GB2312" w:cs="仿宋_GB2312"/>
          <w:b w:val="0"/>
          <w:bCs w:val="0"/>
          <w:color w:val="000000"/>
          <w:kern w:val="0"/>
          <w:sz w:val="32"/>
          <w:szCs w:val="32"/>
        </w:rPr>
        <w:t>推动师德建设常态化长效化，加强教师法治教育和心理健康教育，</w:t>
      </w:r>
      <w:r>
        <w:rPr>
          <w:rFonts w:hint="eastAsia" w:ascii="仿宋_GB2312" w:hAnsi="仿宋_GB2312" w:eastAsia="仿宋_GB2312" w:cs="仿宋_GB2312"/>
          <w:b w:val="0"/>
          <w:bCs w:val="0"/>
          <w:color w:val="000000"/>
          <w:kern w:val="0"/>
          <w:sz w:val="32"/>
          <w:szCs w:val="32"/>
          <w:lang w:eastAsia="zh-CN"/>
        </w:rPr>
        <w:t>建立并落实</w:t>
      </w:r>
      <w:r>
        <w:rPr>
          <w:rFonts w:hint="eastAsia" w:ascii="仿宋_GB2312" w:hAnsi="仿宋_GB2312" w:eastAsia="仿宋_GB2312" w:cs="仿宋_GB2312"/>
          <w:b w:val="0"/>
          <w:bCs w:val="0"/>
          <w:color w:val="000000"/>
          <w:kern w:val="0"/>
          <w:sz w:val="32"/>
          <w:szCs w:val="32"/>
        </w:rPr>
        <w:t>新教师入职宣誓、在职教师教师节重温誓词和退休教师荣休仪式制度。开展争做新时代“四有好教师”和“四个引路人”</w:t>
      </w:r>
      <w:r>
        <w:rPr>
          <w:rFonts w:hint="eastAsia" w:ascii="仿宋_GB2312" w:hAnsi="仿宋_GB2312" w:eastAsia="仿宋_GB2312" w:cs="仿宋_GB2312"/>
          <w:b w:val="0"/>
          <w:bCs w:val="0"/>
          <w:color w:val="000000"/>
          <w:kern w:val="0"/>
          <w:sz w:val="32"/>
          <w:szCs w:val="32"/>
          <w:lang w:eastAsia="zh-CN"/>
        </w:rPr>
        <w:t>专题教育</w:t>
      </w:r>
      <w:r>
        <w:rPr>
          <w:rFonts w:hint="eastAsia" w:ascii="仿宋_GB2312" w:hAnsi="仿宋_GB2312" w:eastAsia="仿宋_GB2312" w:cs="仿宋_GB2312"/>
          <w:b w:val="0"/>
          <w:bCs w:val="0"/>
          <w:color w:val="000000"/>
          <w:kern w:val="0"/>
          <w:sz w:val="32"/>
          <w:szCs w:val="32"/>
        </w:rPr>
        <w:t>活动，树立</w:t>
      </w:r>
      <w:r>
        <w:rPr>
          <w:rFonts w:hint="eastAsia" w:ascii="仿宋_GB2312" w:hAnsi="仿宋_GB2312" w:eastAsia="仿宋_GB2312" w:cs="仿宋_GB2312"/>
          <w:b w:val="0"/>
          <w:bCs w:val="0"/>
          <w:color w:val="000000"/>
          <w:kern w:val="0"/>
          <w:sz w:val="32"/>
          <w:szCs w:val="32"/>
          <w:lang w:eastAsia="zh-CN"/>
        </w:rPr>
        <w:t>一批</w:t>
      </w:r>
      <w:r>
        <w:rPr>
          <w:rFonts w:hint="eastAsia" w:ascii="仿宋_GB2312" w:hAnsi="仿宋_GB2312" w:eastAsia="仿宋_GB2312" w:cs="仿宋_GB2312"/>
          <w:b w:val="0"/>
          <w:bCs w:val="0"/>
          <w:color w:val="000000"/>
          <w:kern w:val="0"/>
          <w:sz w:val="32"/>
          <w:szCs w:val="32"/>
        </w:rPr>
        <w:t>师德典型。</w:t>
      </w:r>
      <w:r>
        <w:rPr>
          <w:rFonts w:hint="eastAsia" w:ascii="仿宋_GB2312" w:hAnsi="仿宋_GB2312" w:eastAsia="仿宋_GB2312" w:cs="仿宋_GB2312"/>
          <w:b w:val="0"/>
          <w:bCs w:val="0"/>
          <w:color w:val="000000"/>
          <w:kern w:val="36"/>
          <w:sz w:val="32"/>
          <w:szCs w:val="32"/>
        </w:rPr>
        <w:t>坚持把师德师风作为教师评价第一标准，</w:t>
      </w:r>
      <w:r>
        <w:rPr>
          <w:rFonts w:hint="eastAsia" w:ascii="仿宋_GB2312" w:hAnsi="仿宋_GB2312" w:eastAsia="仿宋_GB2312" w:cs="仿宋_GB2312"/>
          <w:b w:val="0"/>
          <w:bCs w:val="0"/>
          <w:color w:val="000000"/>
          <w:kern w:val="36"/>
          <w:sz w:val="32"/>
          <w:szCs w:val="32"/>
          <w:lang w:eastAsia="zh-CN"/>
        </w:rPr>
        <w:t>健全常态化的师德考核制度，加强教职工从业行为“负面清单”管理，健全落实教职工师德失范行为和个人信用记录联合惩戒制度</w:t>
      </w:r>
      <w:r>
        <w:rPr>
          <w:rFonts w:hint="eastAsia" w:ascii="仿宋_GB2312" w:hAnsi="仿宋_GB2312" w:eastAsia="仿宋_GB2312" w:cs="仿宋_GB2312"/>
          <w:b w:val="0"/>
          <w:bCs w:val="0"/>
          <w:color w:val="000000"/>
          <w:sz w:val="32"/>
          <w:szCs w:val="32"/>
          <w:shd w:val="clear" w:color="auto" w:fill="FFFFFF"/>
        </w:rPr>
        <w:t>。</w:t>
      </w:r>
    </w:p>
    <w:p>
      <w:pPr>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 w:hAnsi="仿宋" w:eastAsia="仿宋" w:cs="仿宋"/>
          <w:b w:val="0"/>
          <w:bCs w:val="0"/>
          <w:color w:val="000000"/>
          <w:kern w:val="2"/>
          <w:sz w:val="32"/>
          <w:szCs w:val="32"/>
          <w:lang w:val="en-US" w:eastAsia="zh-CN"/>
        </w:rPr>
        <w:t>2.合理布局教师梯队结构。</w:t>
      </w:r>
      <w:r>
        <w:rPr>
          <w:rFonts w:hint="eastAsia" w:ascii="仿宋_GB2312" w:hAnsi="仿宋_GB2312" w:eastAsia="仿宋_GB2312" w:cs="仿宋_GB2312"/>
          <w:b w:val="0"/>
          <w:bCs w:val="0"/>
          <w:color w:val="000000"/>
          <w:sz w:val="32"/>
          <w:szCs w:val="32"/>
        </w:rPr>
        <w:t>优化教师队伍，教师学科结构全覆盖，适当增加跨学科教师比例</w:t>
      </w:r>
      <w:r>
        <w:rPr>
          <w:rFonts w:hint="eastAsia" w:ascii="仿宋_GB2312" w:hAnsi="仿宋_GB2312" w:eastAsia="仿宋_GB2312" w:cs="仿宋_GB2312"/>
          <w:b w:val="0"/>
          <w:bCs w:val="0"/>
          <w:color w:val="000000"/>
          <w:sz w:val="32"/>
          <w:szCs w:val="32"/>
          <w:lang w:eastAsia="zh-CN"/>
        </w:rPr>
        <w:t>，实现</w:t>
      </w:r>
      <w:r>
        <w:rPr>
          <w:rFonts w:hint="eastAsia" w:ascii="仿宋_GB2312" w:hAnsi="仿宋_GB2312" w:eastAsia="仿宋_GB2312" w:cs="仿宋_GB2312"/>
          <w:b w:val="0"/>
          <w:bCs w:val="0"/>
          <w:color w:val="000000"/>
          <w:sz w:val="32"/>
          <w:szCs w:val="32"/>
        </w:rPr>
        <w:t>“老中青”分布合理，教师年龄结构进一步改善。均衡优质师资的区域分布和学段分布，高水平教师共享机制持续健全。职业院校专业课教师中“双师型”教师比例明显提升，到</w:t>
      </w:r>
      <w:r>
        <w:rPr>
          <w:rFonts w:hint="eastAsia" w:ascii="仿宋_GB2312" w:hAnsi="仿宋_GB2312" w:eastAsia="仿宋_GB2312" w:cs="仿宋_GB2312"/>
          <w:b w:val="0"/>
          <w:bCs w:val="0"/>
          <w:color w:val="000000"/>
          <w:sz w:val="32"/>
          <w:szCs w:val="32"/>
          <w:lang w:eastAsia="zh-CN"/>
        </w:rPr>
        <w:t>“十四五”末</w:t>
      </w:r>
      <w:r>
        <w:rPr>
          <w:rFonts w:hint="eastAsia" w:ascii="仿宋_GB2312" w:hAnsi="仿宋_GB2312" w:eastAsia="仿宋_GB2312" w:cs="仿宋_GB2312"/>
          <w:b w:val="0"/>
          <w:bCs w:val="0"/>
          <w:color w:val="000000"/>
          <w:sz w:val="32"/>
          <w:szCs w:val="32"/>
        </w:rPr>
        <w:t>，“双师型”教师比例</w:t>
      </w:r>
      <w:r>
        <w:rPr>
          <w:rFonts w:hint="eastAsia" w:ascii="仿宋_GB2312" w:hAnsi="仿宋_GB2312" w:eastAsia="仿宋_GB2312" w:cs="仿宋_GB2312"/>
          <w:b w:val="0"/>
          <w:bCs w:val="0"/>
          <w:color w:val="000000"/>
          <w:sz w:val="32"/>
          <w:szCs w:val="32"/>
          <w:lang w:eastAsia="zh-CN"/>
        </w:rPr>
        <w:t>达到</w:t>
      </w:r>
      <w:r>
        <w:rPr>
          <w:rFonts w:hint="eastAsia" w:ascii="仿宋_GB2312" w:hAnsi="仿宋_GB2312" w:eastAsia="仿宋_GB2312" w:cs="仿宋_GB2312"/>
          <w:b w:val="0"/>
          <w:bCs w:val="0"/>
          <w:color w:val="000000"/>
          <w:sz w:val="32"/>
          <w:szCs w:val="32"/>
          <w:lang w:val="en-US" w:eastAsia="zh-CN"/>
        </w:rPr>
        <w:t>60%</w:t>
      </w:r>
      <w:r>
        <w:rPr>
          <w:rFonts w:hint="eastAsia" w:ascii="仿宋_GB2312" w:hAnsi="仿宋_GB2312" w:eastAsia="仿宋_GB2312" w:cs="仿宋_GB2312"/>
          <w:b w:val="0"/>
          <w:bCs w:val="0"/>
          <w:color w:val="000000"/>
          <w:sz w:val="32"/>
          <w:szCs w:val="32"/>
          <w:lang w:eastAsia="zh-CN"/>
        </w:rPr>
        <w:t>，义务教育专任教师中</w:t>
      </w:r>
      <w:r>
        <w:rPr>
          <w:rFonts w:hint="eastAsia" w:ascii="仿宋_GB2312" w:hAnsi="仿宋_GB2312" w:eastAsia="仿宋_GB2312" w:cs="仿宋_GB2312"/>
          <w:b w:val="0"/>
          <w:bCs w:val="0"/>
          <w:color w:val="000000"/>
          <w:sz w:val="32"/>
          <w:szCs w:val="32"/>
        </w:rPr>
        <w:t>本科学历比例达到</w:t>
      </w:r>
      <w:r>
        <w:rPr>
          <w:rFonts w:hint="eastAsia" w:ascii="仿宋_GB2312" w:hAnsi="仿宋_GB2312" w:eastAsia="仿宋_GB2312" w:cs="仿宋_GB2312"/>
          <w:b w:val="0"/>
          <w:bCs w:val="0"/>
          <w:color w:val="000000"/>
          <w:sz w:val="32"/>
          <w:szCs w:val="32"/>
          <w:lang w:val="en-US" w:eastAsia="zh-CN"/>
        </w:rPr>
        <w:t>78.8</w:t>
      </w:r>
      <w:r>
        <w:rPr>
          <w:rFonts w:hint="eastAsia" w:ascii="仿宋_GB2312" w:hAnsi="仿宋_GB2312" w:eastAsia="仿宋_GB2312" w:cs="仿宋_GB2312"/>
          <w:b w:val="0"/>
          <w:bCs w:val="0"/>
          <w:color w:val="000000"/>
          <w:sz w:val="32"/>
          <w:szCs w:val="32"/>
        </w:rPr>
        <w:t>%。普通高中教师满足特色教学改革和课程改革需要，具有研究生学历（含硕士学位）比例</w:t>
      </w:r>
      <w:r>
        <w:rPr>
          <w:rFonts w:hint="eastAsia" w:ascii="仿宋_GB2312" w:hAnsi="仿宋_GB2312" w:eastAsia="仿宋_GB2312" w:cs="仿宋_GB2312"/>
          <w:b w:val="0"/>
          <w:bCs w:val="0"/>
          <w:color w:val="000000"/>
          <w:sz w:val="32"/>
          <w:szCs w:val="32"/>
          <w:lang w:eastAsia="zh-CN"/>
        </w:rPr>
        <w:t>明显提高。</w:t>
      </w:r>
    </w:p>
    <w:p>
      <w:pPr>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 w:hAnsi="仿宋" w:eastAsia="仿宋" w:cs="仿宋"/>
          <w:b w:val="0"/>
          <w:bCs w:val="0"/>
          <w:color w:val="000000"/>
          <w:kern w:val="2"/>
          <w:sz w:val="32"/>
          <w:szCs w:val="32"/>
          <w:lang w:val="en-US" w:eastAsia="zh-CN"/>
        </w:rPr>
        <w:t>3.创新教师培养培训体系。</w:t>
      </w:r>
      <w:r>
        <w:rPr>
          <w:rFonts w:hint="eastAsia" w:ascii="仿宋_GB2312" w:hAnsi="仿宋_GB2312" w:eastAsia="仿宋_GB2312" w:cs="仿宋_GB2312"/>
          <w:b w:val="0"/>
          <w:bCs w:val="0"/>
          <w:color w:val="000000"/>
          <w:sz w:val="32"/>
          <w:szCs w:val="32"/>
        </w:rPr>
        <w:t>充分利用高校力量、网络资源与信息技术，发挥校地合作优势，“请进来”与“走出去”相结合，分类分批精准培训。组织专任教师教育教学能力提升培训，组织管理干部和班主任管理能力提升培训，组织校（园）长领导力提升培训，全面提高教师</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校（园）长综合素质能力。</w:t>
      </w:r>
    </w:p>
    <w:p>
      <w:pPr>
        <w:pStyle w:val="9"/>
        <w:pageBreakBefore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color w:val="000000"/>
          <w:kern w:val="2"/>
          <w:sz w:val="32"/>
          <w:szCs w:val="32"/>
          <w:lang w:val="en-US" w:eastAsia="zh-CN"/>
        </w:rPr>
      </w:pPr>
      <w:r>
        <w:rPr>
          <w:rFonts w:hint="eastAsia" w:cs="仿宋"/>
          <w:b w:val="0"/>
          <w:bCs w:val="0"/>
          <w:color w:val="000000"/>
          <w:kern w:val="2"/>
          <w:sz w:val="32"/>
          <w:szCs w:val="32"/>
          <w:lang w:val="en-US" w:eastAsia="zh-CN"/>
        </w:rPr>
        <w:t>4</w:t>
      </w:r>
      <w:r>
        <w:rPr>
          <w:rFonts w:hint="eastAsia" w:ascii="仿宋" w:hAnsi="仿宋" w:eastAsia="仿宋" w:cs="仿宋"/>
          <w:b w:val="0"/>
          <w:bCs w:val="0"/>
          <w:color w:val="000000"/>
          <w:kern w:val="2"/>
          <w:sz w:val="32"/>
          <w:szCs w:val="32"/>
          <w:lang w:val="en-US" w:eastAsia="zh-CN"/>
        </w:rPr>
        <w:t>.创新教师聘用管理机制。</w:t>
      </w:r>
      <w:r>
        <w:rPr>
          <w:rFonts w:hint="eastAsia" w:ascii="仿宋_GB2312" w:hAnsi="仿宋_GB2312" w:eastAsia="仿宋_GB2312" w:cs="仿宋_GB2312"/>
          <w:b w:val="0"/>
          <w:bCs w:val="0"/>
          <w:color w:val="000000"/>
          <w:kern w:val="2"/>
          <w:sz w:val="32"/>
          <w:szCs w:val="32"/>
          <w:lang w:val="en-US" w:eastAsia="zh-CN"/>
        </w:rPr>
        <w:t>成立教师发展中心，创新建立教师关爱和发展机制，统筹全市教师管理。严格教师职业准入，盘活编制存量，配齐配足思政、艺体、劳动等学科教师。推进“县管校聘”改革，合理配置城乡教师资源，建立岗位动态调整机制，优化中小学中级和高级教师岗位结构比例。推进教师轮岗交流，其中骨干教师不低于交流轮岗教师总数的20%。完善符合教育行业特点的中小学教师招聘办法，实施普通高中对硕士及以上高层次人才、公费师范生直接进行考核招聘。支持中等职业学校在编制总数20%内，自主聘用具有相应专业职业资格的专业技能人才任教，并纳入各级财政予以保障。健全乡村教师补充机制、发展机制、关爱机制，确保乡村教师“下得去、留得住、教得好”。落实教师薪酬和休假待遇保障政策，减轻中小学教师负担，实施义务教育教师“安身工程”“安心工程”，建好乡村教师周转宿舍。</w:t>
      </w:r>
    </w:p>
    <w:p>
      <w:pPr>
        <w:pageBreakBefore w:val="0"/>
        <w:kinsoku/>
        <w:wordWrap/>
        <w:overflowPunct/>
        <w:topLinePunct w:val="0"/>
        <w:autoSpaceDE/>
        <w:autoSpaceDN/>
        <w:bidi w:val="0"/>
        <w:adjustRightInd/>
        <w:spacing w:line="240" w:lineRule="auto"/>
        <w:jc w:val="center"/>
        <w:textAlignment w:val="auto"/>
        <w:rPr>
          <w:rFonts w:hint="eastAsia"/>
          <w:b w:val="0"/>
          <w:bCs w:val="0"/>
          <w:color w:val="000000"/>
        </w:rPr>
      </w:pPr>
      <w:bookmarkStart w:id="103" w:name="_Toc235978794_WPSOffice_Level2"/>
      <w:bookmarkStart w:id="104" w:name="_Toc358531792_WPSOffice_Level2"/>
      <w:bookmarkStart w:id="105" w:name="_Toc638230162_WPSOffice_Level2"/>
      <w:bookmarkStart w:id="106" w:name="_Toc1320448496_WPSOffice_Level2"/>
      <w:bookmarkStart w:id="107" w:name="_Toc494496888_WPSOffice_Level2"/>
      <w:bookmarkStart w:id="108" w:name="_Toc2075307743_WPSOffice_Level2"/>
      <w:bookmarkStart w:id="109" w:name="_Toc1897875212_WPSOffice_Level2"/>
      <w:bookmarkStart w:id="110" w:name="_Toc1022802411_WPSOffice_Level2"/>
      <w:r>
        <w:rPr>
          <w:rFonts w:hint="eastAsia" w:ascii="黑体" w:hAnsi="黑体" w:eastAsia="黑体" w:cs="黑体"/>
          <w:b w:val="0"/>
          <w:bCs w:val="0"/>
          <w:color w:val="000000"/>
          <w:sz w:val="32"/>
          <w:szCs w:val="32"/>
        </w:rPr>
        <w:t>专栏1</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实施教师素质全员提升工程</w:t>
      </w:r>
      <w:bookmarkEnd w:id="103"/>
      <w:bookmarkEnd w:id="104"/>
      <w:bookmarkEnd w:id="105"/>
      <w:bookmarkEnd w:id="106"/>
      <w:bookmarkEnd w:id="107"/>
      <w:bookmarkEnd w:id="108"/>
      <w:bookmarkEnd w:id="109"/>
      <w:bookmarkEnd w:id="110"/>
    </w:p>
    <w:p>
      <w:pPr>
        <w:pBdr>
          <w:top w:val="single" w:color="auto" w:sz="4" w:space="0"/>
          <w:left w:val="single" w:color="auto" w:sz="4" w:space="0"/>
          <w:bottom w:val="single" w:color="auto" w:sz="4" w:space="0"/>
          <w:right w:val="single" w:color="auto" w:sz="4" w:space="0"/>
        </w:pBdr>
        <w:ind w:firstLine="480" w:firstLine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1.加强骨干教师队伍梯队建设。建设名师、名校长、</w:t>
      </w:r>
      <w:r>
        <w:rPr>
          <w:rFonts w:hint="eastAsia" w:ascii="仿宋_GB2312" w:hAnsi="仿宋_GB2312" w:eastAsia="仿宋_GB2312" w:cs="仿宋_GB2312"/>
          <w:b w:val="0"/>
          <w:bCs w:val="0"/>
          <w:color w:val="000000"/>
          <w:sz w:val="24"/>
          <w:szCs w:val="24"/>
          <w:lang w:eastAsia="zh-CN"/>
        </w:rPr>
        <w:t>遂宁</w:t>
      </w:r>
      <w:r>
        <w:rPr>
          <w:rFonts w:hint="eastAsia" w:ascii="仿宋_GB2312" w:hAnsi="仿宋_GB2312" w:eastAsia="仿宋_GB2312" w:cs="仿宋_GB2312"/>
          <w:b w:val="0"/>
          <w:bCs w:val="0"/>
          <w:color w:val="000000"/>
          <w:sz w:val="24"/>
          <w:szCs w:val="24"/>
        </w:rPr>
        <w:t>工匠和领军学科工作室，落实经费保障。到“十四五”末，培养省级名教师、名班主任、名校长50人，</w:t>
      </w:r>
      <w:r>
        <w:rPr>
          <w:rFonts w:hint="eastAsia" w:ascii="仿宋_GB2312" w:hAnsi="仿宋_GB2312" w:eastAsia="仿宋_GB2312" w:cs="仿宋_GB2312"/>
          <w:b w:val="0"/>
          <w:bCs w:val="0"/>
          <w:color w:val="000000"/>
          <w:sz w:val="24"/>
          <w:szCs w:val="24"/>
          <w:lang w:eastAsia="zh-CN"/>
        </w:rPr>
        <w:t>培养一批</w:t>
      </w:r>
      <w:r>
        <w:rPr>
          <w:rFonts w:hint="eastAsia" w:ascii="仿宋_GB2312" w:hAnsi="仿宋_GB2312" w:eastAsia="仿宋_GB2312" w:cs="仿宋_GB2312"/>
          <w:b w:val="0"/>
          <w:bCs w:val="0"/>
          <w:color w:val="000000"/>
          <w:sz w:val="24"/>
          <w:szCs w:val="24"/>
        </w:rPr>
        <w:t>市级名教师、名班主任、名校长。</w:t>
      </w:r>
    </w:p>
    <w:p>
      <w:pPr>
        <w:pBdr>
          <w:top w:val="single" w:color="auto" w:sz="4" w:space="0"/>
          <w:left w:val="single" w:color="auto" w:sz="4" w:space="0"/>
          <w:bottom w:val="single" w:color="auto" w:sz="4" w:space="0"/>
          <w:right w:val="single" w:color="auto" w:sz="4" w:space="0"/>
        </w:pBd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rPr>
        <w:t>2.改革校长聘任管理机制。实施校长聘任体制改革试点，实行校长任期目标管理，建立基础薪酬与任期薪酬相结合的年薪制等校长职级薪酬制度</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在遂宁中学高新校区试点设立年薪制校长岗位。</w:t>
      </w:r>
    </w:p>
    <w:p>
      <w:pPr>
        <w:pBdr>
          <w:top w:val="single" w:color="auto" w:sz="4" w:space="0"/>
          <w:left w:val="single" w:color="auto" w:sz="4" w:space="0"/>
          <w:bottom w:val="single" w:color="auto" w:sz="4" w:space="0"/>
          <w:right w:val="single" w:color="auto" w:sz="4" w:space="0"/>
        </w:pBdr>
        <w:ind w:firstLine="480" w:firstLine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3.创新教育优秀人才引育机制。实施人才强市“优教遂宁”战略，分层制定高层次教育人才引进、培育办法，按照有关规定设立特设岗位，所需经费纳入同级财政预算予以保障。</w:t>
      </w:r>
    </w:p>
    <w:p>
      <w:pPr>
        <w:pStyle w:val="11"/>
        <w:pageBreakBefore w:val="0"/>
        <w:kinsoku/>
        <w:wordWrap/>
        <w:overflowPunct/>
        <w:topLinePunct w:val="0"/>
        <w:autoSpaceDE/>
        <w:autoSpaceDN/>
        <w:bidi w:val="0"/>
        <w:adjustRightInd/>
        <w:spacing w:line="240" w:lineRule="auto"/>
        <w:textAlignment w:val="auto"/>
        <w:outlineLvl w:val="9"/>
        <w:rPr>
          <w:rFonts w:hint="eastAsia"/>
          <w:b w:val="0"/>
          <w:bCs w:val="0"/>
          <w:color w:val="000000"/>
        </w:rPr>
      </w:pPr>
      <w:bookmarkStart w:id="111" w:name="_Toc297093591_WPSOffice_Level2"/>
      <w:bookmarkStart w:id="112" w:name="_Toc28559"/>
    </w:p>
    <w:p>
      <w:pPr>
        <w:pStyle w:val="11"/>
        <w:pageBreakBefore w:val="0"/>
        <w:kinsoku/>
        <w:wordWrap/>
        <w:overflowPunct/>
        <w:topLinePunct w:val="0"/>
        <w:autoSpaceDE/>
        <w:autoSpaceDN/>
        <w:bidi w:val="0"/>
        <w:adjustRightInd/>
        <w:spacing w:line="240" w:lineRule="auto"/>
        <w:textAlignment w:val="auto"/>
        <w:outlineLvl w:val="1"/>
        <w:rPr>
          <w:b w:val="0"/>
          <w:bCs w:val="0"/>
          <w:color w:val="000000"/>
        </w:rPr>
      </w:pPr>
      <w:bookmarkStart w:id="113" w:name="_Toc1507542411_WPSOffice_Level2"/>
      <w:r>
        <w:rPr>
          <w:rFonts w:hint="eastAsia" w:ascii="楷体" w:hAnsi="楷体" w:eastAsia="楷体" w:cs="楷体"/>
          <w:b w:val="0"/>
          <w:bCs w:val="0"/>
          <w:color w:val="000000"/>
          <w:kern w:val="2"/>
          <w:sz w:val="32"/>
          <w:szCs w:val="32"/>
          <w:lang w:val="en-US" w:eastAsia="zh-CN"/>
        </w:rPr>
        <w:t>（</w:t>
      </w:r>
      <w:r>
        <w:rPr>
          <w:rFonts w:hint="eastAsia" w:cs="楷体"/>
          <w:b w:val="0"/>
          <w:bCs w:val="0"/>
          <w:color w:val="000000"/>
          <w:kern w:val="2"/>
          <w:sz w:val="32"/>
          <w:szCs w:val="32"/>
          <w:lang w:val="en-US" w:eastAsia="zh-CN"/>
        </w:rPr>
        <w:t>二</w:t>
      </w:r>
      <w:r>
        <w:rPr>
          <w:rFonts w:hint="eastAsia" w:ascii="楷体" w:hAnsi="楷体" w:eastAsia="楷体" w:cs="楷体"/>
          <w:b w:val="0"/>
          <w:bCs w:val="0"/>
          <w:color w:val="000000"/>
          <w:kern w:val="2"/>
          <w:sz w:val="32"/>
          <w:szCs w:val="32"/>
          <w:lang w:val="en-US" w:eastAsia="zh-CN"/>
        </w:rPr>
        <w:t>）</w:t>
      </w:r>
      <w:r>
        <w:rPr>
          <w:rFonts w:hint="eastAsia"/>
          <w:b w:val="0"/>
          <w:bCs w:val="0"/>
          <w:color w:val="000000"/>
        </w:rPr>
        <w:t>加快推动智能时代教育变革</w:t>
      </w:r>
      <w:bookmarkEnd w:id="111"/>
      <w:bookmarkEnd w:id="113"/>
    </w:p>
    <w:p>
      <w:pPr>
        <w:pStyle w:val="13"/>
        <w:pageBreakBefore w:val="0"/>
        <w:kinsoku/>
        <w:wordWrap/>
        <w:overflowPunct/>
        <w:topLinePunct w:val="0"/>
        <w:autoSpaceDE/>
        <w:autoSpaceDN/>
        <w:bidi w:val="0"/>
        <w:adjustRightInd/>
        <w:spacing w:before="0" w:beforeLines="0" w:beforeAutospacing="0" w:after="0" w:afterLines="0" w:afterAutospacing="0" w:line="240" w:lineRule="auto"/>
        <w:ind w:firstLine="480"/>
        <w:jc w:val="both"/>
        <w:textAlignment w:val="auto"/>
        <w:rPr>
          <w:b w:val="0"/>
          <w:bCs w:val="0"/>
          <w:color w:val="000000"/>
        </w:rPr>
      </w:pPr>
      <w:r>
        <w:rPr>
          <w:rFonts w:hint="eastAsia" w:ascii="仿宋" w:hAnsi="仿宋" w:eastAsia="仿宋"/>
          <w:b w:val="0"/>
          <w:bCs w:val="0"/>
          <w:color w:val="000000"/>
          <w:sz w:val="32"/>
          <w:szCs w:val="32"/>
          <w:lang w:val="en-US" w:eastAsia="zh-CN"/>
        </w:rPr>
        <w:t xml:space="preserve"> </w:t>
      </w:r>
      <w:r>
        <w:rPr>
          <w:rFonts w:hint="eastAsia" w:ascii="仿宋" w:hAnsi="仿宋" w:eastAsia="仿宋"/>
          <w:b w:val="0"/>
          <w:bCs w:val="0"/>
          <w:color w:val="000000"/>
          <w:sz w:val="32"/>
          <w:szCs w:val="32"/>
        </w:rPr>
        <w:t>1.健全信息化保障和管理与服务机制。建立县（市、区）教育信息化经费常态投入保障机制。将教育信息化资源与服务纳入地方政府购买服务指导性目录，鼓励社会力量参与信息化基础设施建设和运营管理，积极引导社会资本支持“互联网+教育</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新业态发展。建立规范化准入体系，健全在线教育资源的备案审查制度、准入负面清单制度和事中事后监管制度。加强各类学校和教育机构网络信息安全教育，形成共同治理、权责分明、运行安全的机制。推进教育管理与服务，推动“互联网+</w:t>
      </w:r>
      <w:r>
        <w:rPr>
          <w:rFonts w:hint="eastAsia" w:ascii="仿宋" w:hAnsi="仿宋" w:eastAsia="仿宋"/>
          <w:b w:val="0"/>
          <w:bCs w:val="0"/>
          <w:color w:val="000000"/>
          <w:sz w:val="32"/>
          <w:szCs w:val="32"/>
          <w:lang w:eastAsia="zh-CN"/>
        </w:rPr>
        <w:t>教育</w:t>
      </w:r>
      <w:r>
        <w:rPr>
          <w:rFonts w:hint="eastAsia" w:ascii="仿宋" w:hAnsi="仿宋" w:eastAsia="仿宋"/>
          <w:b w:val="0"/>
          <w:bCs w:val="0"/>
          <w:color w:val="000000"/>
          <w:sz w:val="32"/>
          <w:szCs w:val="32"/>
        </w:rPr>
        <w:t>”平台的应用，以新技术推进学校管理智能化</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推进教育大数据应用，支撑教育业务管理、政务服务、教学管理等工作。</w:t>
      </w:r>
    </w:p>
    <w:p>
      <w:pPr>
        <w:pStyle w:val="13"/>
        <w:pageBreakBefore w:val="0"/>
        <w:kinsoku/>
        <w:wordWrap/>
        <w:overflowPunct/>
        <w:topLinePunct w:val="0"/>
        <w:autoSpaceDE/>
        <w:autoSpaceDN/>
        <w:bidi w:val="0"/>
        <w:adjustRightInd/>
        <w:spacing w:before="0" w:beforeLines="0" w:beforeAutospacing="0" w:after="0" w:afterLines="0" w:afterAutospacing="0" w:line="240" w:lineRule="auto"/>
        <w:ind w:firstLine="640" w:firstLineChars="200"/>
        <w:jc w:val="both"/>
        <w:textAlignment w:val="auto"/>
        <w:rPr>
          <w:rFonts w:ascii="仿宋" w:hAnsi="仿宋" w:eastAsia="仿宋"/>
          <w:b w:val="0"/>
          <w:bCs w:val="0"/>
          <w:color w:val="000000"/>
          <w:sz w:val="32"/>
          <w:szCs w:val="32"/>
        </w:rPr>
      </w:pPr>
      <w:r>
        <w:rPr>
          <w:rFonts w:hint="eastAsia" w:ascii="仿宋" w:hAnsi="仿宋" w:eastAsia="仿宋"/>
          <w:b w:val="0"/>
          <w:bCs w:val="0"/>
          <w:color w:val="000000"/>
          <w:sz w:val="32"/>
          <w:szCs w:val="32"/>
        </w:rPr>
        <w:t>2.加强教育信息化基础能力建设。将教育信息化基础设施建设作为新基建的重要内容。实施教育信息化2.0行动计划，加强学校教育信息化应用环境建设，充分利用国家公共通信资源，建设市、县教育网和学校校园网组成的教育专网。推动数字校园全覆盖。促进校园有线、无线、物联网“三网</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融合，加快推进5G网络进校园和无线校园网络建设。推进校园基础设施环境的智能化改造升级，实现人工智能技术与学校教学、管理、服务的全面融合。推动遂宁教育云平台建设，无缝对接国家、省教育公共服务平台。</w:t>
      </w:r>
    </w:p>
    <w:p>
      <w:pPr>
        <w:pStyle w:val="13"/>
        <w:pageBreakBefore w:val="0"/>
        <w:kinsoku/>
        <w:wordWrap/>
        <w:overflowPunct/>
        <w:topLinePunct w:val="0"/>
        <w:autoSpaceDE/>
        <w:autoSpaceDN/>
        <w:bidi w:val="0"/>
        <w:adjustRightInd/>
        <w:spacing w:before="0" w:beforeLines="0" w:beforeAutospacing="0" w:after="0" w:afterLines="0" w:afterAutospacing="0" w:line="240" w:lineRule="auto"/>
        <w:ind w:firstLine="640" w:firstLineChars="200"/>
        <w:jc w:val="both"/>
        <w:textAlignment w:val="auto"/>
        <w:rPr>
          <w:b w:val="0"/>
          <w:bCs w:val="0"/>
          <w:color w:val="000000"/>
        </w:rPr>
      </w:pPr>
      <w:r>
        <w:rPr>
          <w:rFonts w:hint="eastAsia" w:ascii="仿宋" w:hAnsi="仿宋" w:eastAsia="仿宋"/>
          <w:b w:val="0"/>
          <w:bCs w:val="0"/>
          <w:color w:val="000000"/>
          <w:sz w:val="32"/>
          <w:szCs w:val="32"/>
        </w:rPr>
        <w:t>3.深化新技术与教育教学融合创新。持续开展“智慧教育示范区（学校）”</w:t>
      </w:r>
      <w:r>
        <w:rPr>
          <w:rFonts w:hint="eastAsia" w:ascii="仿宋" w:hAnsi="仿宋" w:eastAsia="仿宋"/>
          <w:b w:val="0"/>
          <w:bCs w:val="0"/>
          <w:color w:val="000000"/>
          <w:sz w:val="32"/>
          <w:szCs w:val="32"/>
          <w:lang w:eastAsia="zh-CN"/>
        </w:rPr>
        <w:t>创建</w:t>
      </w:r>
      <w:r>
        <w:rPr>
          <w:rFonts w:hint="eastAsia" w:ascii="仿宋" w:hAnsi="仿宋" w:eastAsia="仿宋"/>
          <w:b w:val="0"/>
          <w:bCs w:val="0"/>
          <w:color w:val="000000"/>
          <w:sz w:val="32"/>
          <w:szCs w:val="32"/>
        </w:rPr>
        <w:t>。推进人工智能、大数据等支持下的教育教学方法创新，探索“互联网+</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条件下的人才培养新模式。实施线上线下教学融合发展计划，推动线上线下混合教学。发展基于在线教育的“翻转课堂</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试点开展基于线上智能环境的课堂教学，支持学校利用信息技术开展人才培养模式和教学方法改革，构建线上线下混合式学习、课内课外各学科互相融通的学习新生态。全面实施中小学教师信息技术应用能力提升工程2.0和校长信息化领导力培训，提升教师信息化教学能力和校长信息化领导力。</w:t>
      </w:r>
    </w:p>
    <w:p>
      <w:pPr>
        <w:pStyle w:val="13"/>
        <w:pageBreakBefore w:val="0"/>
        <w:kinsoku/>
        <w:wordWrap/>
        <w:overflowPunct/>
        <w:topLinePunct w:val="0"/>
        <w:autoSpaceDE/>
        <w:autoSpaceDN/>
        <w:bidi w:val="0"/>
        <w:adjustRightInd/>
        <w:spacing w:before="0" w:beforeLines="0" w:beforeAutospacing="0" w:after="0" w:afterLines="0" w:afterAutospacing="0" w:line="240" w:lineRule="auto"/>
        <w:ind w:firstLine="640" w:firstLineChars="200"/>
        <w:jc w:val="both"/>
        <w:textAlignment w:val="auto"/>
        <w:rPr>
          <w:b w:val="0"/>
          <w:bCs w:val="0"/>
          <w:color w:val="000000"/>
        </w:rPr>
      </w:pPr>
      <w:r>
        <w:rPr>
          <w:rFonts w:hint="eastAsia" w:ascii="仿宋" w:hAnsi="仿宋" w:eastAsia="仿宋"/>
          <w:b w:val="0"/>
          <w:bCs w:val="0"/>
          <w:color w:val="000000"/>
          <w:sz w:val="32"/>
          <w:szCs w:val="32"/>
        </w:rPr>
        <w:t>4.推进优质数字化教育资源共建共享。推进“平台+教育”服务模式，建立健全多级分布、覆盖各级各类教育、互联互通的优质教育资源共享平台。</w:t>
      </w:r>
      <w:r>
        <w:rPr>
          <w:rFonts w:hint="eastAsia" w:ascii="仿宋" w:hAnsi="仿宋" w:eastAsia="仿宋"/>
          <w:b w:val="0"/>
          <w:bCs w:val="0"/>
          <w:color w:val="000000"/>
          <w:sz w:val="32"/>
          <w:szCs w:val="32"/>
          <w:lang w:eastAsia="zh-CN"/>
        </w:rPr>
        <w:t>对接成绵，</w:t>
      </w:r>
      <w:r>
        <w:rPr>
          <w:rFonts w:hint="eastAsia" w:ascii="仿宋" w:hAnsi="仿宋" w:eastAsia="仿宋"/>
          <w:b w:val="0"/>
          <w:bCs w:val="0"/>
          <w:color w:val="000000"/>
          <w:sz w:val="32"/>
          <w:szCs w:val="32"/>
        </w:rPr>
        <w:t>遂潼携手合作共建数字资源</w:t>
      </w:r>
      <w:r>
        <w:rPr>
          <w:rFonts w:hint="eastAsia" w:ascii="仿宋" w:hAnsi="仿宋" w:eastAsia="仿宋"/>
          <w:b w:val="0"/>
          <w:bCs w:val="0"/>
          <w:color w:val="000000"/>
          <w:sz w:val="32"/>
          <w:szCs w:val="32"/>
          <w:lang w:eastAsia="zh-CN"/>
        </w:rPr>
        <w:t>大</w:t>
      </w:r>
      <w:r>
        <w:rPr>
          <w:rFonts w:hint="eastAsia" w:ascii="仿宋" w:hAnsi="仿宋" w:eastAsia="仿宋"/>
          <w:b w:val="0"/>
          <w:bCs w:val="0"/>
          <w:color w:val="000000"/>
          <w:sz w:val="32"/>
          <w:szCs w:val="32"/>
        </w:rPr>
        <w:t>平台，推进在线优质数字教育资源开发与应用，系统化建设覆盖遂潼两地优质数字教育资源和各类专题教育资源，推动市级教育云平台常态化应用。大力推进“三个课堂”全面建设与应用，扩大优质教育资源覆盖面。支持开展“互联网+教育</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 xml:space="preserve"> “电视+教育</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试点示范建设。</w:t>
      </w: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114" w:name="_Toc2135325258_WPSOffice_Level2"/>
    </w:p>
    <w:p>
      <w:pPr>
        <w:pStyle w:val="2"/>
        <w:rPr>
          <w:rFonts w:hint="eastAsia"/>
          <w:b w:val="0"/>
          <w:bCs w:val="0"/>
        </w:rPr>
      </w:pP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115" w:name="_Toc769147577_WPSOffice_Level2"/>
      <w:bookmarkStart w:id="116" w:name="_Toc1589521771_WPSOffice_Level2"/>
      <w:r>
        <w:rPr>
          <w:rFonts w:hint="eastAsia" w:ascii="黑体" w:hAnsi="黑体" w:eastAsia="黑体" w:cs="黑体"/>
          <w:b w:val="0"/>
          <w:bCs w:val="0"/>
          <w:color w:val="000000"/>
          <w:sz w:val="32"/>
          <w:szCs w:val="32"/>
        </w:rPr>
        <w:t>专栏1</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实施教育信息化引领工程</w:t>
      </w:r>
      <w:bookmarkEnd w:id="114"/>
      <w:bookmarkEnd w:id="115"/>
      <w:bookmarkEnd w:id="116"/>
    </w:p>
    <w:p>
      <w:pPr>
        <w:pStyle w:val="13"/>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Lines="0" w:beforeAutospacing="0" w:after="0" w:afterLines="0" w:afterAutospacing="0" w:line="240" w:lineRule="auto"/>
        <w:ind w:left="40" w:right="136" w:firstLine="480" w:firstLineChars="200"/>
        <w:jc w:val="both"/>
        <w:textAlignment w:val="auto"/>
        <w:rPr>
          <w:rFonts w:hint="eastAsia" w:ascii="仿宋_GB2312" w:hAnsi="仿宋_GB2312" w:eastAsia="仿宋_GB2312" w:cs="仿宋_GB2312"/>
          <w:b w:val="0"/>
          <w:bCs w:val="0"/>
          <w:color w:val="000000"/>
          <w:kern w:val="2"/>
          <w:sz w:val="24"/>
          <w:szCs w:val="24"/>
          <w:lang w:val="en-US" w:eastAsia="zh-CN"/>
        </w:rPr>
      </w:pPr>
      <w:r>
        <w:rPr>
          <w:rFonts w:hint="eastAsia" w:ascii="仿宋_GB2312" w:hAnsi="仿宋_GB2312" w:eastAsia="仿宋_GB2312" w:cs="仿宋_GB2312"/>
          <w:b w:val="0"/>
          <w:bCs w:val="0"/>
          <w:color w:val="000000"/>
          <w:kern w:val="2"/>
          <w:sz w:val="24"/>
          <w:szCs w:val="24"/>
          <w:lang w:val="en-US" w:eastAsia="zh-CN"/>
        </w:rPr>
        <w:t xml:space="preserve">教育专用网络工程。采取分级建设方式，建设市、县和学校校园网组成的教育专网，全面覆盖各级各类学校（教学点、教育机构)。到2022年底，省市教育专网主干网带宽10G-100G以上，支持中小学1G-10G接入。  </w:t>
      </w:r>
    </w:p>
    <w:p>
      <w:pPr>
        <w:pStyle w:val="13"/>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Lines="0" w:beforeAutospacing="0" w:after="0" w:afterLines="0" w:afterAutospacing="0" w:line="240" w:lineRule="auto"/>
        <w:ind w:left="40" w:right="136" w:firstLine="480" w:firstLineChars="200"/>
        <w:jc w:val="both"/>
        <w:textAlignment w:val="auto"/>
        <w:rPr>
          <w:rFonts w:hint="eastAsia" w:ascii="仿宋_GB2312" w:hAnsi="仿宋_GB2312" w:eastAsia="仿宋_GB2312" w:cs="仿宋_GB2312"/>
          <w:b w:val="0"/>
          <w:bCs w:val="0"/>
          <w:color w:val="000000"/>
          <w:kern w:val="2"/>
          <w:sz w:val="24"/>
          <w:szCs w:val="24"/>
          <w:lang w:val="en-US" w:eastAsia="zh-CN"/>
        </w:rPr>
      </w:pPr>
      <w:r>
        <w:rPr>
          <w:rFonts w:hint="eastAsia" w:ascii="仿宋_GB2312" w:hAnsi="仿宋_GB2312" w:eastAsia="仿宋_GB2312" w:cs="仿宋_GB2312"/>
          <w:b w:val="0"/>
          <w:bCs w:val="0"/>
          <w:color w:val="000000"/>
          <w:kern w:val="2"/>
          <w:sz w:val="24"/>
          <w:szCs w:val="24"/>
          <w:lang w:val="en-US" w:eastAsia="zh-CN"/>
        </w:rPr>
        <w:t>智慧教育建设示范引领工程。推动省级“智慧教育区域”建设，引领带动全市智慧教育创新发展。加快推进省级“智慧教育学校”创建，鼓励探索应用信息技术破解教育难题的新型教学模式，实现精准化、个性化教学；加强骨干种子教师培育。到“十四五”末，建成5所四川智慧教育示范学校，培养一批信息化智慧教育领航校长、信息技术和学科融合种子教师、智慧教育种子教师和创客教育种子教师；建设一批具有一定规模、特色鲜明的学校创客教育空间、市级创客教育示范学校和市级创客教育研学基地（中心）。</w:t>
      </w:r>
    </w:p>
    <w:bookmarkEnd w:id="112"/>
    <w:p>
      <w:pPr>
        <w:pageBreakBefore w:val="0"/>
        <w:kinsoku/>
        <w:wordWrap/>
        <w:overflowPunct/>
        <w:topLinePunct w:val="0"/>
        <w:autoSpaceDE/>
        <w:autoSpaceDN/>
        <w:bidi w:val="0"/>
        <w:adjustRightInd/>
        <w:spacing w:line="240" w:lineRule="auto"/>
        <w:textAlignment w:val="auto"/>
        <w:rPr>
          <w:rFonts w:ascii="宋体" w:hAnsi="宋体" w:eastAsia="宋体" w:cs="宋体"/>
          <w:b w:val="0"/>
          <w:bCs w:val="0"/>
          <w:color w:val="000000"/>
          <w:kern w:val="0"/>
          <w:sz w:val="18"/>
          <w:szCs w:val="18"/>
        </w:rPr>
      </w:pPr>
    </w:p>
    <w:p>
      <w:pPr>
        <w:pStyle w:val="11"/>
        <w:pageBreakBefore w:val="0"/>
        <w:kinsoku/>
        <w:wordWrap/>
        <w:overflowPunct/>
        <w:topLinePunct w:val="0"/>
        <w:autoSpaceDE/>
        <w:autoSpaceDN/>
        <w:bidi w:val="0"/>
        <w:adjustRightInd/>
        <w:spacing w:line="240" w:lineRule="auto"/>
        <w:textAlignment w:val="auto"/>
        <w:outlineLvl w:val="1"/>
        <w:rPr>
          <w:b w:val="0"/>
          <w:bCs w:val="0"/>
          <w:color w:val="000000"/>
        </w:rPr>
      </w:pPr>
      <w:bookmarkStart w:id="117" w:name="_Toc1073260078_WPSOffice_Level2"/>
      <w:bookmarkStart w:id="118" w:name="_Toc2044458965_WPSOffice_Level2"/>
      <w:bookmarkStart w:id="119" w:name="_Toc9962"/>
      <w:r>
        <w:rPr>
          <w:rFonts w:hint="eastAsia" w:ascii="楷体" w:hAnsi="楷体" w:eastAsia="楷体" w:cs="楷体"/>
          <w:b w:val="0"/>
          <w:bCs w:val="0"/>
          <w:color w:val="000000"/>
          <w:kern w:val="2"/>
          <w:sz w:val="32"/>
          <w:szCs w:val="32"/>
          <w:lang w:val="en-US" w:eastAsia="zh-CN"/>
        </w:rPr>
        <w:t>（</w:t>
      </w:r>
      <w:r>
        <w:rPr>
          <w:rFonts w:hint="eastAsia" w:cs="楷体"/>
          <w:b w:val="0"/>
          <w:bCs w:val="0"/>
          <w:color w:val="000000"/>
          <w:kern w:val="2"/>
          <w:sz w:val="32"/>
          <w:szCs w:val="32"/>
          <w:lang w:val="en-US" w:eastAsia="zh-CN"/>
        </w:rPr>
        <w:t>三</w:t>
      </w:r>
      <w:r>
        <w:rPr>
          <w:rFonts w:hint="eastAsia" w:ascii="楷体" w:hAnsi="楷体" w:eastAsia="楷体" w:cs="楷体"/>
          <w:b w:val="0"/>
          <w:bCs w:val="0"/>
          <w:color w:val="000000"/>
          <w:kern w:val="2"/>
          <w:sz w:val="32"/>
          <w:szCs w:val="32"/>
          <w:lang w:val="en-US" w:eastAsia="zh-CN"/>
        </w:rPr>
        <w:t>）</w:t>
      </w:r>
      <w:r>
        <w:rPr>
          <w:b w:val="0"/>
          <w:bCs w:val="0"/>
          <w:color w:val="000000"/>
        </w:rPr>
        <w:t>加快推进教育治理体系和治理能力现代化</w:t>
      </w:r>
      <w:bookmarkEnd w:id="117"/>
      <w:bookmarkEnd w:id="118"/>
      <w:bookmarkEnd w:id="119"/>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1.</w:t>
      </w:r>
      <w:r>
        <w:rPr>
          <w:rStyle w:val="12"/>
          <w:rFonts w:hint="eastAsia"/>
          <w:b w:val="0"/>
          <w:bCs w:val="0"/>
          <w:color w:val="000000"/>
        </w:rPr>
        <w:t>全面落实教育评价机制改革。</w:t>
      </w:r>
      <w:r>
        <w:rPr>
          <w:b w:val="0"/>
          <w:bCs w:val="0"/>
          <w:color w:val="000000"/>
        </w:rPr>
        <w:t>全面落实《中共中央</w:t>
      </w:r>
      <w:r>
        <w:rPr>
          <w:rFonts w:hint="eastAsia"/>
          <w:b w:val="0"/>
          <w:bCs w:val="0"/>
          <w:color w:val="000000"/>
          <w:lang w:val="en-US" w:eastAsia="zh-CN"/>
        </w:rPr>
        <w:t xml:space="preserve"> </w:t>
      </w:r>
      <w:r>
        <w:rPr>
          <w:b w:val="0"/>
          <w:bCs w:val="0"/>
          <w:color w:val="000000"/>
        </w:rPr>
        <w:t>国务院深化新时代教育评价改革总体方案》精神，逐步扭转不科学的教育评价导向。探索建立学生负担监测机制，切实减轻学生过重课业负担。加强教育质量监测中心建设，</w:t>
      </w:r>
      <w:r>
        <w:rPr>
          <w:rFonts w:hint="eastAsia"/>
          <w:b w:val="0"/>
          <w:bCs w:val="0"/>
          <w:color w:val="000000"/>
          <w:lang w:eastAsia="zh-CN"/>
        </w:rPr>
        <w:t>建立学生心理辅导制度，</w:t>
      </w:r>
      <w:r>
        <w:rPr>
          <w:b w:val="0"/>
          <w:bCs w:val="0"/>
          <w:color w:val="000000"/>
        </w:rPr>
        <w:t>健全市、县两级定期开展中小学教育质量综合评价工作机制，指导学校建立教育质量内控机制。探索以政府购买服务方式，建立教育质量评价大数据库，引入第三方教育评价机构参与教育质量监测和学校办学业绩评价。</w:t>
      </w:r>
    </w:p>
    <w:p>
      <w:pPr>
        <w:pStyle w:val="9"/>
        <w:pageBreakBefore w:val="0"/>
        <w:kinsoku/>
        <w:wordWrap/>
        <w:overflowPunct/>
        <w:topLinePunct w:val="0"/>
        <w:autoSpaceDE/>
        <w:autoSpaceDN/>
        <w:bidi w:val="0"/>
        <w:adjustRightInd/>
        <w:spacing w:line="240" w:lineRule="auto"/>
        <w:textAlignment w:val="auto"/>
        <w:rPr>
          <w:rFonts w:hint="eastAsia" w:ascii="黑体" w:hAnsi="黑体" w:eastAsia="黑体" w:cs="黑体"/>
          <w:b w:val="0"/>
          <w:bCs w:val="0"/>
          <w:color w:val="000000"/>
          <w:sz w:val="32"/>
          <w:szCs w:val="32"/>
        </w:rPr>
      </w:pPr>
      <w:r>
        <w:rPr>
          <w:rStyle w:val="12"/>
          <w:b w:val="0"/>
          <w:bCs w:val="0"/>
          <w:color w:val="000000"/>
        </w:rPr>
        <w:t>2.激发学校办学活力。</w:t>
      </w:r>
      <w:r>
        <w:rPr>
          <w:rFonts w:hint="eastAsia"/>
          <w:b w:val="0"/>
          <w:bCs w:val="0"/>
          <w:color w:val="000000"/>
        </w:rPr>
        <w:t>深化教育领域</w:t>
      </w:r>
      <w:r>
        <w:rPr>
          <w:b w:val="0"/>
          <w:bCs w:val="0"/>
          <w:color w:val="000000"/>
        </w:rPr>
        <w:t>“</w:t>
      </w:r>
      <w:r>
        <w:rPr>
          <w:rFonts w:hint="eastAsia"/>
          <w:b w:val="0"/>
          <w:bCs w:val="0"/>
          <w:color w:val="000000"/>
        </w:rPr>
        <w:t>放管服</w:t>
      </w:r>
      <w:r>
        <w:rPr>
          <w:b w:val="0"/>
          <w:bCs w:val="0"/>
          <w:color w:val="000000"/>
        </w:rPr>
        <w:t>”</w:t>
      </w:r>
      <w:r>
        <w:rPr>
          <w:rFonts w:hint="eastAsia"/>
          <w:b w:val="0"/>
          <w:bCs w:val="0"/>
          <w:color w:val="000000"/>
        </w:rPr>
        <w:t>改革，推进教育管</w:t>
      </w:r>
      <w:r>
        <w:rPr>
          <w:rFonts w:hint="eastAsia"/>
          <w:b w:val="0"/>
          <w:bCs w:val="0"/>
          <w:color w:val="000000"/>
          <w:lang w:eastAsia="zh-CN"/>
        </w:rPr>
        <w:t>、</w:t>
      </w:r>
      <w:r>
        <w:rPr>
          <w:rFonts w:hint="eastAsia"/>
          <w:b w:val="0"/>
          <w:bCs w:val="0"/>
          <w:color w:val="000000"/>
        </w:rPr>
        <w:t>办</w:t>
      </w:r>
      <w:r>
        <w:rPr>
          <w:rFonts w:hint="eastAsia"/>
          <w:b w:val="0"/>
          <w:bCs w:val="0"/>
          <w:color w:val="000000"/>
          <w:lang w:eastAsia="zh-CN"/>
        </w:rPr>
        <w:t>、</w:t>
      </w:r>
      <w:r>
        <w:rPr>
          <w:rFonts w:hint="eastAsia"/>
          <w:b w:val="0"/>
          <w:bCs w:val="0"/>
          <w:color w:val="000000"/>
        </w:rPr>
        <w:t>评分离，构建政府、学校和社会之间新型关系。</w:t>
      </w:r>
      <w:r>
        <w:rPr>
          <w:b w:val="0"/>
          <w:bCs w:val="0"/>
          <w:color w:val="000000"/>
        </w:rPr>
        <w:t>健全学校内部管理制度，完善学校重大事项决策机制，形成依法办学、自主管理、民主监督、社会参与的现代学校制度。改革人事聘用制度，扩大学校副校长聘任的参与权和选择权、中层管理人员聘任自主权、教师招聘的牵头权和参与权、职称评聘自主权</w:t>
      </w:r>
      <w:r>
        <w:rPr>
          <w:rFonts w:hint="eastAsia"/>
          <w:b w:val="0"/>
          <w:bCs w:val="0"/>
          <w:color w:val="000000"/>
          <w:lang w:eastAsia="zh-CN"/>
        </w:rPr>
        <w:t>和</w:t>
      </w:r>
      <w:r>
        <w:rPr>
          <w:b w:val="0"/>
          <w:bCs w:val="0"/>
          <w:color w:val="000000"/>
        </w:rPr>
        <w:t>绩效工资分配权。</w:t>
      </w: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120" w:name="_Toc17367472_WPSOffice_Level2"/>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121" w:name="_Toc882840332_WPSOffice_Level2"/>
      <w:bookmarkStart w:id="122" w:name="_Toc849972981_WPSOffice_Level2"/>
      <w:bookmarkStart w:id="123" w:name="_Toc2023692678_WPSOffice_Level2"/>
      <w:bookmarkStart w:id="124" w:name="_Toc965449455_WPSOffice_Level2"/>
      <w:bookmarkStart w:id="125" w:name="_Toc1848421397_WPSOffice_Level2"/>
      <w:bookmarkStart w:id="126" w:name="_Toc1561648675_WPSOffice_Level2"/>
      <w:bookmarkStart w:id="127" w:name="_Toc502151327_WPSOffice_Level2"/>
      <w:r>
        <w:rPr>
          <w:rFonts w:hint="eastAsia" w:ascii="黑体" w:hAnsi="黑体" w:eastAsia="黑体" w:cs="黑体"/>
          <w:b w:val="0"/>
          <w:bCs w:val="0"/>
          <w:color w:val="000000"/>
          <w:sz w:val="32"/>
          <w:szCs w:val="32"/>
        </w:rPr>
        <w:t>专栏1</w:t>
      </w:r>
      <w:r>
        <w:rPr>
          <w:rFonts w:hint="eastAsia" w:ascii="黑体" w:hAnsi="黑体" w:eastAsia="黑体" w:cs="黑体"/>
          <w:b w:val="0"/>
          <w:bCs w:val="0"/>
          <w:color w:val="000000"/>
          <w:sz w:val="32"/>
          <w:szCs w:val="32"/>
          <w:lang w:val="en-US" w:eastAsia="zh-CN"/>
        </w:rPr>
        <w:t>4</w:t>
      </w:r>
      <w:r>
        <w:rPr>
          <w:rFonts w:hint="eastAsia" w:ascii="黑体" w:hAnsi="黑体" w:eastAsia="黑体" w:cs="黑体"/>
          <w:b w:val="0"/>
          <w:bCs w:val="0"/>
          <w:color w:val="000000"/>
          <w:sz w:val="32"/>
          <w:szCs w:val="32"/>
        </w:rPr>
        <w:t xml:space="preserve">  创新“两自一包”等办学体制改革</w:t>
      </w:r>
      <w:bookmarkEnd w:id="120"/>
      <w:bookmarkEnd w:id="121"/>
      <w:bookmarkEnd w:id="122"/>
      <w:bookmarkEnd w:id="123"/>
      <w:bookmarkEnd w:id="124"/>
      <w:bookmarkEnd w:id="125"/>
      <w:bookmarkEnd w:id="126"/>
      <w:bookmarkEnd w:id="127"/>
    </w:p>
    <w:p>
      <w:pPr>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探索在新建公办中小学校（幼儿园）中实施“教师自聘、管理自主、经费包干”改革。遴选5所</w:t>
      </w:r>
      <w:r>
        <w:rPr>
          <w:rFonts w:hint="eastAsia" w:ascii="仿宋_GB2312" w:hAnsi="仿宋_GB2312" w:eastAsia="仿宋_GB2312" w:cs="仿宋_GB2312"/>
          <w:b w:val="0"/>
          <w:bCs w:val="0"/>
          <w:color w:val="000000"/>
          <w:sz w:val="24"/>
          <w:szCs w:val="24"/>
          <w:lang w:eastAsia="zh-CN"/>
        </w:rPr>
        <w:t>普通</w:t>
      </w:r>
      <w:r>
        <w:rPr>
          <w:rFonts w:hint="eastAsia" w:ascii="仿宋_GB2312" w:hAnsi="仿宋_GB2312" w:eastAsia="仿宋_GB2312" w:cs="仿宋_GB2312"/>
          <w:b w:val="0"/>
          <w:bCs w:val="0"/>
          <w:color w:val="000000"/>
          <w:sz w:val="24"/>
          <w:szCs w:val="24"/>
        </w:rPr>
        <w:t>公办高中学校扩大学校办学自主权，</w:t>
      </w:r>
      <w:r>
        <w:rPr>
          <w:rFonts w:hint="eastAsia" w:ascii="仿宋_GB2312" w:hAnsi="仿宋_GB2312" w:eastAsia="仿宋_GB2312" w:cs="仿宋_GB2312"/>
          <w:b w:val="0"/>
          <w:bCs w:val="0"/>
          <w:color w:val="000000"/>
          <w:sz w:val="24"/>
          <w:szCs w:val="24"/>
          <w:lang w:eastAsia="zh-CN"/>
        </w:rPr>
        <w:t>把</w:t>
      </w:r>
      <w:r>
        <w:rPr>
          <w:rFonts w:hint="eastAsia" w:ascii="仿宋_GB2312" w:hAnsi="仿宋_GB2312" w:eastAsia="仿宋_GB2312" w:cs="仿宋_GB2312"/>
          <w:b w:val="0"/>
          <w:bCs w:val="0"/>
          <w:color w:val="000000"/>
          <w:sz w:val="24"/>
          <w:szCs w:val="24"/>
        </w:rPr>
        <w:t>人员聘任、绩效分配、办学模式等方面权限下放给学校。在遂宁中学高新校区探索实施办学体制机制创新</w:t>
      </w:r>
      <w:r>
        <w:rPr>
          <w:rFonts w:hint="eastAsia" w:ascii="仿宋_GB2312" w:hAnsi="仿宋_GB2312" w:eastAsia="仿宋_GB2312" w:cs="仿宋_GB2312"/>
          <w:b w:val="0"/>
          <w:bCs w:val="0"/>
          <w:color w:val="000000"/>
          <w:sz w:val="24"/>
          <w:szCs w:val="24"/>
          <w:lang w:eastAsia="zh-CN"/>
        </w:rPr>
        <w:t>试点</w:t>
      </w:r>
      <w:r>
        <w:rPr>
          <w:rFonts w:hint="eastAsia" w:ascii="仿宋_GB2312" w:hAnsi="仿宋_GB2312" w:eastAsia="仿宋_GB2312" w:cs="仿宋_GB2312"/>
          <w:b w:val="0"/>
          <w:bCs w:val="0"/>
          <w:color w:val="000000"/>
          <w:sz w:val="24"/>
          <w:szCs w:val="24"/>
        </w:rPr>
        <w:t>。</w:t>
      </w:r>
    </w:p>
    <w:p>
      <w:pPr>
        <w:pageBreakBefore w:val="0"/>
        <w:kinsoku/>
        <w:wordWrap/>
        <w:overflowPunct/>
        <w:topLinePunct w:val="0"/>
        <w:autoSpaceDE/>
        <w:autoSpaceDN/>
        <w:bidi w:val="0"/>
        <w:adjustRightInd/>
        <w:spacing w:line="240" w:lineRule="auto"/>
        <w:ind w:firstLine="624" w:firstLineChars="195"/>
        <w:textAlignment w:val="auto"/>
        <w:rPr>
          <w:rFonts w:ascii="??_GB2312" w:hAnsi="楷体" w:cs="Times New Roman"/>
          <w:b w:val="0"/>
          <w:bCs w:val="0"/>
          <w:color w:val="000000"/>
        </w:rPr>
      </w:pPr>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3.全面深化教育督导</w:t>
      </w:r>
      <w:r>
        <w:rPr>
          <w:rStyle w:val="12"/>
          <w:rFonts w:hint="eastAsia"/>
          <w:b w:val="0"/>
          <w:bCs w:val="0"/>
          <w:color w:val="000000"/>
        </w:rPr>
        <w:t>体制机制</w:t>
      </w:r>
      <w:r>
        <w:rPr>
          <w:rStyle w:val="12"/>
          <w:b w:val="0"/>
          <w:bCs w:val="0"/>
          <w:color w:val="000000"/>
        </w:rPr>
        <w:t>改革。</w:t>
      </w:r>
      <w:r>
        <w:rPr>
          <w:rFonts w:hint="eastAsia"/>
          <w:b w:val="0"/>
          <w:bCs w:val="0"/>
          <w:color w:val="000000"/>
        </w:rPr>
        <w:t>落实《四川省深化新时代教育督导体制机制改革的实施意见》，出台</w:t>
      </w:r>
      <w:r>
        <w:rPr>
          <w:b w:val="0"/>
          <w:bCs w:val="0"/>
          <w:color w:val="000000"/>
        </w:rPr>
        <w:t>《遂宁市深化新时代教育督导体制机制改革的实施方案》</w:t>
      </w:r>
      <w:r>
        <w:rPr>
          <w:rFonts w:hint="eastAsia"/>
          <w:b w:val="0"/>
          <w:bCs w:val="0"/>
          <w:color w:val="000000"/>
        </w:rPr>
        <w:t>，完善督政、督学、评估监测</w:t>
      </w:r>
      <w:r>
        <w:rPr>
          <w:b w:val="0"/>
          <w:bCs w:val="0"/>
          <w:color w:val="000000"/>
        </w:rPr>
        <w:t>“</w:t>
      </w:r>
      <w:r>
        <w:rPr>
          <w:rFonts w:hint="eastAsia"/>
          <w:b w:val="0"/>
          <w:bCs w:val="0"/>
          <w:color w:val="000000"/>
        </w:rPr>
        <w:t>三位一体</w:t>
      </w:r>
      <w:r>
        <w:rPr>
          <w:b w:val="0"/>
          <w:bCs w:val="0"/>
          <w:color w:val="000000"/>
        </w:rPr>
        <w:t>”</w:t>
      </w:r>
      <w:r>
        <w:rPr>
          <w:rFonts w:hint="eastAsia"/>
          <w:b w:val="0"/>
          <w:bCs w:val="0"/>
          <w:color w:val="000000"/>
        </w:rPr>
        <w:t>的教育督导体系</w:t>
      </w:r>
      <w:r>
        <w:rPr>
          <w:b w:val="0"/>
          <w:bCs w:val="0"/>
          <w:color w:val="000000"/>
        </w:rPr>
        <w:t>。强化对县级人民政府履行教育职责评价考核，推动县级</w:t>
      </w:r>
      <w:r>
        <w:rPr>
          <w:rFonts w:hint="eastAsia"/>
          <w:b w:val="0"/>
          <w:bCs w:val="0"/>
          <w:color w:val="000000"/>
          <w:lang w:eastAsia="zh-CN"/>
        </w:rPr>
        <w:t>人民</w:t>
      </w:r>
      <w:r>
        <w:rPr>
          <w:b w:val="0"/>
          <w:bCs w:val="0"/>
          <w:color w:val="000000"/>
        </w:rPr>
        <w:t>政府切实履行教育</w:t>
      </w:r>
      <w:r>
        <w:rPr>
          <w:rFonts w:hint="eastAsia"/>
          <w:b w:val="0"/>
          <w:bCs w:val="0"/>
          <w:color w:val="000000"/>
        </w:rPr>
        <w:t>工作</w:t>
      </w:r>
      <w:r>
        <w:rPr>
          <w:b w:val="0"/>
          <w:bCs w:val="0"/>
          <w:color w:val="000000"/>
        </w:rPr>
        <w:t>职责。</w:t>
      </w:r>
      <w:r>
        <w:rPr>
          <w:rFonts w:hint="eastAsia"/>
          <w:b w:val="0"/>
          <w:bCs w:val="0"/>
          <w:color w:val="000000"/>
        </w:rPr>
        <w:t>推进县域学前教育普及普惠、县域义务教育优质均衡发展等督导评估。</w:t>
      </w:r>
      <w:r>
        <w:rPr>
          <w:b w:val="0"/>
          <w:bCs w:val="0"/>
          <w:color w:val="000000"/>
        </w:rPr>
        <w:t>创新教育督导方式方法，探索建立遂潼川渝毗邻地区教育督导发展协作机制。</w:t>
      </w:r>
    </w:p>
    <w:p>
      <w:pPr>
        <w:pStyle w:val="9"/>
        <w:pageBreakBefore w:val="0"/>
        <w:kinsoku/>
        <w:wordWrap/>
        <w:overflowPunct/>
        <w:topLinePunct w:val="0"/>
        <w:autoSpaceDE/>
        <w:autoSpaceDN/>
        <w:bidi w:val="0"/>
        <w:adjustRightInd/>
        <w:spacing w:line="240" w:lineRule="auto"/>
        <w:textAlignment w:val="auto"/>
        <w:rPr>
          <w:b w:val="0"/>
          <w:bCs w:val="0"/>
          <w:color w:val="000000"/>
        </w:rPr>
      </w:pPr>
      <w:r>
        <w:rPr>
          <w:rStyle w:val="12"/>
          <w:b w:val="0"/>
          <w:bCs w:val="0"/>
          <w:color w:val="000000"/>
        </w:rPr>
        <w:t>4.</w:t>
      </w:r>
      <w:r>
        <w:rPr>
          <w:rStyle w:val="12"/>
          <w:rFonts w:hint="eastAsia"/>
          <w:b w:val="0"/>
          <w:bCs w:val="0"/>
          <w:color w:val="000000"/>
        </w:rPr>
        <w:t>构建公平有序的招生秩序</w:t>
      </w:r>
      <w:r>
        <w:rPr>
          <w:rFonts w:hint="eastAsia"/>
          <w:b w:val="0"/>
          <w:bCs w:val="0"/>
          <w:color w:val="000000"/>
        </w:rPr>
        <w:t>。</w:t>
      </w:r>
      <w:r>
        <w:rPr>
          <w:b w:val="0"/>
          <w:bCs w:val="0"/>
          <w:color w:val="000000"/>
        </w:rPr>
        <w:t>推进义务教育学校免试就近入学全覆盖。严禁以各类考试、竞赛、培训成绩或证书证明等作为招生依据，不得以面试、评测等名义选拔学生。民办义务教育学校招生纳入审批地统一管理，与公办学校同步招生。高中阶段学校实行基于初中学业水平考试成绩</w:t>
      </w:r>
      <w:r>
        <w:rPr>
          <w:rFonts w:hint="eastAsia"/>
          <w:b w:val="0"/>
          <w:bCs w:val="0"/>
          <w:color w:val="000000"/>
          <w:lang w:eastAsia="zh-CN"/>
        </w:rPr>
        <w:t>并</w:t>
      </w:r>
      <w:r>
        <w:rPr>
          <w:b w:val="0"/>
          <w:bCs w:val="0"/>
          <w:color w:val="000000"/>
        </w:rPr>
        <w:t>结合综合素质评价的招生录取模式，落实优质普通高中招生指标分配到初中政策，公办民办普通高中按审批机关统一批准的招生计划、范围、标准和方式同步招生。严肃整治违规招生，营造入学公平公正氛围。</w:t>
      </w:r>
    </w:p>
    <w:p>
      <w:pPr>
        <w:pStyle w:val="9"/>
        <w:pageBreakBefore w:val="0"/>
        <w:kinsoku/>
        <w:wordWrap/>
        <w:overflowPunct/>
        <w:topLinePunct w:val="0"/>
        <w:autoSpaceDE/>
        <w:autoSpaceDN/>
        <w:bidi w:val="0"/>
        <w:adjustRightInd/>
        <w:spacing w:line="240" w:lineRule="auto"/>
        <w:textAlignment w:val="auto"/>
        <w:rPr>
          <w:rFonts w:hint="eastAsia"/>
          <w:b w:val="0"/>
          <w:bCs w:val="0"/>
          <w:color w:val="000000"/>
        </w:rPr>
      </w:pPr>
      <w:r>
        <w:rPr>
          <w:rStyle w:val="12"/>
          <w:b w:val="0"/>
          <w:bCs w:val="0"/>
          <w:color w:val="000000"/>
        </w:rPr>
        <w:t>5.健全教育领域风险防控机制</w:t>
      </w:r>
      <w:r>
        <w:rPr>
          <w:b w:val="0"/>
          <w:bCs w:val="0"/>
          <w:color w:val="000000"/>
        </w:rPr>
        <w:t>。</w:t>
      </w:r>
      <w:r>
        <w:rPr>
          <w:rFonts w:hint="eastAsia" w:ascii="仿宋_GB2312" w:hAnsi="仿宋_GB2312" w:eastAsia="仿宋_GB2312" w:cs="仿宋_GB2312"/>
          <w:b w:val="0"/>
          <w:bCs w:val="0"/>
          <w:color w:val="000000"/>
        </w:rPr>
        <w:t>推进教育系统安全稳定与信访防控体系建设，</w:t>
      </w:r>
      <w:r>
        <w:rPr>
          <w:rFonts w:hint="eastAsia" w:ascii="仿宋_GB2312" w:hAnsi="仿宋_GB2312" w:eastAsia="仿宋_GB2312" w:cs="仿宋_GB2312"/>
          <w:b w:val="0"/>
          <w:bCs w:val="0"/>
          <w:color w:val="000000"/>
          <w:kern w:val="2"/>
          <w:sz w:val="32"/>
          <w:szCs w:val="32"/>
          <w:lang w:val="en-US" w:eastAsia="zh-CN"/>
        </w:rPr>
        <w:t>组</w:t>
      </w:r>
      <w:r>
        <w:rPr>
          <w:rFonts w:hint="eastAsia" w:ascii="仿宋_GB2312" w:hAnsi="仿宋_GB2312" w:eastAsia="仿宋_GB2312" w:cs="仿宋_GB2312"/>
          <w:b w:val="0"/>
          <w:bCs w:val="0"/>
          <w:color w:val="000000"/>
        </w:rPr>
        <w:t>建校园、社会少年儿童安全防护工作组织机构，建立党政主导、部门主责、镇（乡）</w:t>
      </w:r>
      <w:r>
        <w:rPr>
          <w:rFonts w:hint="eastAsia" w:ascii="仿宋_GB2312" w:hAnsi="仿宋_GB2312" w:eastAsia="仿宋_GB2312" w:cs="仿宋_GB2312"/>
          <w:b w:val="0"/>
          <w:bCs w:val="0"/>
          <w:color w:val="000000"/>
          <w:lang w:eastAsia="zh-CN"/>
        </w:rPr>
        <w:t>街道</w:t>
      </w:r>
      <w:r>
        <w:rPr>
          <w:rFonts w:hint="eastAsia" w:ascii="仿宋_GB2312" w:hAnsi="仿宋_GB2312" w:eastAsia="仿宋_GB2312" w:cs="仿宋_GB2312"/>
          <w:b w:val="0"/>
          <w:bCs w:val="0"/>
          <w:color w:val="000000"/>
        </w:rPr>
        <w:t>主体、学校主教、家庭主管“五主”联动制度，健全县</w:t>
      </w:r>
      <w:r>
        <w:rPr>
          <w:rFonts w:hint="eastAsia" w:ascii="仿宋_GB2312" w:hAnsi="仿宋_GB2312" w:eastAsia="仿宋_GB2312" w:cs="仿宋_GB2312"/>
          <w:b w:val="0"/>
          <w:bCs w:val="0"/>
          <w:color w:val="000000"/>
          <w:lang w:eastAsia="zh-CN"/>
        </w:rPr>
        <w:t>（市、区）</w:t>
      </w:r>
      <w:r>
        <w:rPr>
          <w:rFonts w:hint="eastAsia" w:ascii="仿宋_GB2312" w:hAnsi="仿宋_GB2312" w:eastAsia="仿宋_GB2312" w:cs="仿宋_GB2312"/>
          <w:b w:val="0"/>
          <w:bCs w:val="0"/>
          <w:color w:val="000000"/>
        </w:rPr>
        <w:t>长、镇（乡）长、村长、校长、警长（法制副校长）、家长“</w:t>
      </w:r>
      <w:r>
        <w:rPr>
          <w:rFonts w:hint="eastAsia" w:ascii="仿宋_GB2312" w:hAnsi="仿宋_GB2312" w:eastAsia="仿宋_GB2312" w:cs="仿宋_GB2312"/>
          <w:b w:val="0"/>
          <w:bCs w:val="0"/>
          <w:color w:val="000000"/>
          <w:lang w:eastAsia="zh-CN"/>
        </w:rPr>
        <w:t>六</w:t>
      </w:r>
      <w:r>
        <w:rPr>
          <w:rFonts w:hint="eastAsia" w:ascii="仿宋_GB2312" w:hAnsi="仿宋_GB2312" w:eastAsia="仿宋_GB2312" w:cs="仿宋_GB2312"/>
          <w:b w:val="0"/>
          <w:bCs w:val="0"/>
          <w:color w:val="000000"/>
        </w:rPr>
        <w:t>长”网格化管理体系，统筹推进校园、社会少年儿童安全防护工作，</w:t>
      </w:r>
      <w:r>
        <w:rPr>
          <w:rFonts w:hint="eastAsia" w:ascii="仿宋_GB2312" w:hAnsi="仿宋_GB2312" w:eastAsia="仿宋_GB2312" w:cs="仿宋_GB2312"/>
          <w:b w:val="0"/>
          <w:bCs w:val="0"/>
          <w:color w:val="000000"/>
          <w:lang w:eastAsia="zh-CN"/>
        </w:rPr>
        <w:t>提升学校安全治理效能。</w:t>
      </w:r>
      <w:r>
        <w:rPr>
          <w:rFonts w:hint="eastAsia" w:ascii="仿宋_GB2312" w:hAnsi="仿宋_GB2312" w:eastAsia="仿宋_GB2312" w:cs="仿宋_GB2312"/>
          <w:b w:val="0"/>
          <w:bCs w:val="0"/>
          <w:color w:val="000000"/>
        </w:rPr>
        <w:t>全面落实“管行业</w:t>
      </w:r>
      <w:r>
        <w:rPr>
          <w:rFonts w:hint="eastAsia" w:ascii="仿宋_GB2312" w:hAnsi="仿宋_GB2312" w:eastAsia="仿宋_GB2312" w:cs="仿宋_GB2312"/>
          <w:b w:val="0"/>
          <w:bCs w:val="0"/>
          <w:color w:val="000000"/>
          <w:lang w:eastAsia="zh-CN"/>
        </w:rPr>
        <w:t>必须</w:t>
      </w:r>
      <w:r>
        <w:rPr>
          <w:rFonts w:hint="eastAsia" w:ascii="仿宋_GB2312" w:hAnsi="仿宋_GB2312" w:eastAsia="仿宋_GB2312" w:cs="仿宋_GB2312"/>
          <w:b w:val="0"/>
          <w:bCs w:val="0"/>
          <w:color w:val="000000"/>
        </w:rPr>
        <w:t>管安全、管业务</w:t>
      </w:r>
      <w:r>
        <w:rPr>
          <w:rFonts w:hint="eastAsia" w:ascii="仿宋_GB2312" w:hAnsi="仿宋_GB2312" w:eastAsia="仿宋_GB2312" w:cs="仿宋_GB2312"/>
          <w:b w:val="0"/>
          <w:bCs w:val="0"/>
          <w:color w:val="000000"/>
          <w:lang w:eastAsia="zh-CN"/>
        </w:rPr>
        <w:t>必须</w:t>
      </w:r>
      <w:r>
        <w:rPr>
          <w:rFonts w:hint="eastAsia" w:ascii="仿宋_GB2312" w:hAnsi="仿宋_GB2312" w:eastAsia="仿宋_GB2312" w:cs="仿宋_GB2312"/>
          <w:b w:val="0"/>
          <w:bCs w:val="0"/>
          <w:color w:val="000000"/>
        </w:rPr>
        <w:t>管安全、管教育教学</w:t>
      </w:r>
      <w:r>
        <w:rPr>
          <w:rFonts w:hint="eastAsia" w:ascii="仿宋_GB2312" w:hAnsi="仿宋_GB2312" w:eastAsia="仿宋_GB2312" w:cs="仿宋_GB2312"/>
          <w:b w:val="0"/>
          <w:bCs w:val="0"/>
          <w:color w:val="000000"/>
          <w:lang w:eastAsia="zh-CN"/>
        </w:rPr>
        <w:t>必须</w:t>
      </w:r>
      <w:r>
        <w:rPr>
          <w:rFonts w:hint="eastAsia" w:ascii="仿宋_GB2312" w:hAnsi="仿宋_GB2312" w:eastAsia="仿宋_GB2312" w:cs="仿宋_GB2312"/>
          <w:b w:val="0"/>
          <w:bCs w:val="0"/>
          <w:color w:val="000000"/>
        </w:rPr>
        <w:t>管安全”的责任，明确责任主体，细化责任清单，创建平安校园。推进智慧平安校园安防标准化建设，持续推进“中小学幼儿园安全防范建设三年行动”。建立隐患排查</w:t>
      </w:r>
      <w:r>
        <w:rPr>
          <w:b w:val="0"/>
          <w:bCs w:val="0"/>
          <w:color w:val="000000"/>
        </w:rPr>
        <w:t>整治长效机制，加强安全风险评估和监测。树立底线思维，健全完善教育领域风险研判机制，及时掌握苗头性、倾向性问题，做到精准研判、台账管理、妥善化解</w:t>
      </w:r>
      <w:r>
        <w:rPr>
          <w:rFonts w:hint="eastAsia"/>
          <w:b w:val="0"/>
          <w:bCs w:val="0"/>
          <w:color w:val="000000"/>
          <w:lang w:eastAsia="zh-CN"/>
        </w:rPr>
        <w:t>、高效处置</w:t>
      </w:r>
      <w:r>
        <w:rPr>
          <w:b w:val="0"/>
          <w:bCs w:val="0"/>
          <w:color w:val="000000"/>
        </w:rPr>
        <w:t>。加强校园应急预案和应急队伍建设，开展日常应急演练，提高分级响应和应对处置能力。常态化抓好</w:t>
      </w:r>
      <w:r>
        <w:rPr>
          <w:rFonts w:hint="eastAsia"/>
          <w:b w:val="0"/>
          <w:bCs w:val="0"/>
          <w:color w:val="000000"/>
          <w:lang w:eastAsia="zh-CN"/>
        </w:rPr>
        <w:t>传染病</w:t>
      </w:r>
      <w:r>
        <w:rPr>
          <w:b w:val="0"/>
          <w:bCs w:val="0"/>
          <w:color w:val="000000"/>
        </w:rPr>
        <w:t>防控，强化卫生防疫工作，阻断各类流行性疾病在学校传播。强化校园周边综合治理</w:t>
      </w:r>
      <w:r>
        <w:rPr>
          <w:rFonts w:hint="eastAsia"/>
          <w:b w:val="0"/>
          <w:bCs w:val="0"/>
          <w:color w:val="000000"/>
          <w:lang w:eastAsia="zh-CN"/>
        </w:rPr>
        <w:t>，严防涉校违法犯罪行为</w:t>
      </w:r>
      <w:r>
        <w:rPr>
          <w:b w:val="0"/>
          <w:bCs w:val="0"/>
          <w:color w:val="000000"/>
        </w:rPr>
        <w:t>。强化学校意识形态和网络安全，</w:t>
      </w:r>
      <w:r>
        <w:rPr>
          <w:rFonts w:hint="eastAsia"/>
          <w:b w:val="0"/>
          <w:bCs w:val="0"/>
          <w:color w:val="000000"/>
        </w:rPr>
        <w:t>牢牢把握学校意识形态话语权</w:t>
      </w:r>
      <w:r>
        <w:rPr>
          <w:b w:val="0"/>
          <w:bCs w:val="0"/>
          <w:color w:val="000000"/>
        </w:rPr>
        <w:t>。开展校园食品安全守护行动</w:t>
      </w:r>
      <w:r>
        <w:rPr>
          <w:rFonts w:hint="eastAsia"/>
          <w:b w:val="0"/>
          <w:bCs w:val="0"/>
          <w:color w:val="000000"/>
          <w:lang w:eastAsia="zh-CN"/>
        </w:rPr>
        <w:t>，</w:t>
      </w:r>
      <w:r>
        <w:rPr>
          <w:b w:val="0"/>
          <w:bCs w:val="0"/>
          <w:color w:val="000000"/>
        </w:rPr>
        <w:t>严控校园食品安全风险。开展“</w:t>
      </w:r>
      <w:r>
        <w:rPr>
          <w:rFonts w:hint="eastAsia"/>
          <w:b w:val="0"/>
          <w:bCs w:val="0"/>
          <w:color w:val="000000"/>
        </w:rPr>
        <w:t>节约型单位</w:t>
      </w:r>
      <w:r>
        <w:rPr>
          <w:b w:val="0"/>
          <w:bCs w:val="0"/>
          <w:color w:val="000000"/>
        </w:rPr>
        <w:t>”</w:t>
      </w:r>
      <w:r>
        <w:rPr>
          <w:rFonts w:hint="eastAsia"/>
          <w:b w:val="0"/>
          <w:bCs w:val="0"/>
          <w:color w:val="000000"/>
        </w:rPr>
        <w:t>“</w:t>
      </w:r>
      <w:r>
        <w:rPr>
          <w:b w:val="0"/>
          <w:bCs w:val="0"/>
          <w:color w:val="000000"/>
        </w:rPr>
        <w:t>绿色</w:t>
      </w:r>
      <w:r>
        <w:rPr>
          <w:rFonts w:hint="eastAsia"/>
          <w:b w:val="0"/>
          <w:bCs w:val="0"/>
          <w:color w:val="000000"/>
          <w:lang w:val="en-US" w:eastAsia="zh-CN"/>
        </w:rPr>
        <w:t>学校</w:t>
      </w:r>
      <w:r>
        <w:rPr>
          <w:rFonts w:hint="eastAsia"/>
          <w:b w:val="0"/>
          <w:bCs w:val="0"/>
          <w:color w:val="000000"/>
        </w:rPr>
        <w:t>”创建，</w:t>
      </w:r>
      <w:r>
        <w:rPr>
          <w:b w:val="0"/>
          <w:bCs w:val="0"/>
          <w:color w:val="000000"/>
        </w:rPr>
        <w:t>开展垃圾分类，深化节水、节电、节粮和制止餐饮浪费专题教育。</w:t>
      </w:r>
      <w:r>
        <w:rPr>
          <w:rFonts w:hint="eastAsia"/>
          <w:b w:val="0"/>
          <w:bCs w:val="0"/>
          <w:color w:val="000000"/>
        </w:rPr>
        <w:t>加强学校后勤管理，切实提高学校后勤保障服务水平，打造</w:t>
      </w:r>
      <w:r>
        <w:rPr>
          <w:rFonts w:hint="eastAsia"/>
          <w:b w:val="0"/>
          <w:bCs w:val="0"/>
          <w:color w:val="000000"/>
          <w:lang w:eastAsia="zh-CN"/>
        </w:rPr>
        <w:t>学校</w:t>
      </w:r>
      <w:r>
        <w:rPr>
          <w:b w:val="0"/>
          <w:bCs w:val="0"/>
          <w:color w:val="000000"/>
        </w:rPr>
        <w:t>“</w:t>
      </w:r>
      <w:r>
        <w:rPr>
          <w:rFonts w:hint="eastAsia"/>
          <w:b w:val="0"/>
          <w:bCs w:val="0"/>
          <w:color w:val="000000"/>
        </w:rPr>
        <w:t>智慧型后勤</w:t>
      </w:r>
      <w:r>
        <w:rPr>
          <w:b w:val="0"/>
          <w:bCs w:val="0"/>
          <w:color w:val="000000"/>
        </w:rPr>
        <w:t>”</w:t>
      </w:r>
      <w:r>
        <w:rPr>
          <w:rFonts w:hint="eastAsia"/>
          <w:b w:val="0"/>
          <w:bCs w:val="0"/>
          <w:color w:val="000000"/>
        </w:rPr>
        <w:t>。</w:t>
      </w:r>
      <w:bookmarkStart w:id="128" w:name="_Toc121162672_WPSOffice_Level1"/>
      <w:bookmarkStart w:id="129" w:name="_Toc5184"/>
    </w:p>
    <w:p>
      <w:pPr>
        <w:pStyle w:val="8"/>
        <w:pageBreakBefore w:val="0"/>
        <w:kinsoku/>
        <w:wordWrap/>
        <w:overflowPunct/>
        <w:topLinePunct w:val="0"/>
        <w:autoSpaceDE/>
        <w:autoSpaceDN/>
        <w:bidi w:val="0"/>
        <w:adjustRightInd/>
        <w:spacing w:line="240" w:lineRule="auto"/>
        <w:textAlignment w:val="auto"/>
        <w:outlineLvl w:val="0"/>
        <w:rPr>
          <w:rFonts w:hint="eastAsia"/>
          <w:b w:val="0"/>
          <w:bCs w:val="0"/>
          <w:color w:val="000000"/>
        </w:rPr>
      </w:pPr>
      <w:bookmarkStart w:id="130" w:name="_Toc661914466_WPSOffice_Level1"/>
      <w:r>
        <w:rPr>
          <w:rFonts w:hint="eastAsia"/>
          <w:b w:val="0"/>
          <w:bCs w:val="0"/>
          <w:color w:val="000000"/>
        </w:rPr>
        <w:t>六、全面加强党的领导，强化规划实施保障</w:t>
      </w:r>
      <w:bookmarkEnd w:id="128"/>
      <w:bookmarkEnd w:id="129"/>
      <w:bookmarkEnd w:id="130"/>
    </w:p>
    <w:p>
      <w:pPr>
        <w:pStyle w:val="9"/>
        <w:pageBreakBefore w:val="0"/>
        <w:kinsoku/>
        <w:wordWrap/>
        <w:overflowPunct/>
        <w:topLinePunct w:val="0"/>
        <w:autoSpaceDE/>
        <w:autoSpaceDN/>
        <w:bidi w:val="0"/>
        <w:adjustRightInd/>
        <w:spacing w:line="240" w:lineRule="auto"/>
        <w:textAlignment w:val="auto"/>
        <w:outlineLvl w:val="1"/>
        <w:rPr>
          <w:rStyle w:val="14"/>
          <w:rFonts w:hint="eastAsia"/>
          <w:b w:val="0"/>
          <w:bCs w:val="0"/>
          <w:color w:val="000000"/>
          <w:lang w:val="en-US" w:eastAsia="zh-CN"/>
        </w:rPr>
      </w:pPr>
      <w:bookmarkStart w:id="131" w:name="_Toc701001586_WPSOffice_Level2"/>
      <w:r>
        <w:rPr>
          <w:rStyle w:val="14"/>
          <w:rFonts w:hint="eastAsia"/>
          <w:b w:val="0"/>
          <w:bCs w:val="0"/>
          <w:color w:val="000000"/>
          <w:lang w:val="en-US" w:eastAsia="zh-CN"/>
        </w:rPr>
        <w:t>（一）加强党对教育工作的领导</w:t>
      </w:r>
      <w:bookmarkEnd w:id="131"/>
    </w:p>
    <w:p>
      <w:pPr>
        <w:pStyle w:val="9"/>
        <w:pageBreakBefore w:val="0"/>
        <w:kinsoku/>
        <w:wordWrap/>
        <w:overflowPunct/>
        <w:topLinePunct w:val="0"/>
        <w:autoSpaceDE/>
        <w:autoSpaceDN/>
        <w:bidi w:val="0"/>
        <w:adjustRightInd/>
        <w:spacing w:line="240" w:lineRule="auto"/>
        <w:textAlignment w:val="auto"/>
        <w:rPr>
          <w:b w:val="0"/>
          <w:bCs w:val="0"/>
          <w:color w:val="000000"/>
        </w:rPr>
      </w:pPr>
      <w:r>
        <w:rPr>
          <w:rFonts w:hint="eastAsia"/>
          <w:b w:val="0"/>
          <w:bCs w:val="0"/>
          <w:color w:val="000000"/>
        </w:rPr>
        <w:t>坚持用习近平新时代中国特色社会主义思想武装教育系统党员干部头脑，确保党对教育工作的领导。发挥好市委教育工作领导小组统筹作用，合力解决教育改革发展难点和热点问题。</w:t>
      </w:r>
      <w:r>
        <w:rPr>
          <w:b w:val="0"/>
          <w:bCs w:val="0"/>
          <w:color w:val="000000"/>
        </w:rPr>
        <w:t>巩固“不忘初心、牢记使命”主题教育成果，开展党史学习教育，推动全面从严治党向基层延伸，常态化开展“三亮三比三评”活动，打造一批党建品牌</w:t>
      </w:r>
      <w:r>
        <w:rPr>
          <w:rFonts w:hint="eastAsia"/>
          <w:b w:val="0"/>
          <w:bCs w:val="0"/>
          <w:color w:val="000000"/>
        </w:rPr>
        <w:t>。</w:t>
      </w:r>
      <w:r>
        <w:rPr>
          <w:b w:val="0"/>
          <w:bCs w:val="0"/>
          <w:color w:val="000000"/>
        </w:rPr>
        <w:t>加强党建工作，充分发挥中小学党组织政治核心作用。</w:t>
      </w:r>
      <w:r>
        <w:rPr>
          <w:rFonts w:hint="eastAsia"/>
          <w:b w:val="0"/>
          <w:bCs w:val="0"/>
          <w:color w:val="000000"/>
        </w:rPr>
        <w:t>创新党建模式，持续</w:t>
      </w:r>
      <w:r>
        <w:rPr>
          <w:b w:val="0"/>
          <w:bCs w:val="0"/>
          <w:color w:val="000000"/>
        </w:rPr>
        <w:t>开展“党建+教研教改”“党建+素质教育”等活动，提升党建工作</w:t>
      </w:r>
      <w:r>
        <w:rPr>
          <w:rFonts w:hint="eastAsia"/>
          <w:b w:val="0"/>
          <w:bCs w:val="0"/>
          <w:color w:val="000000"/>
          <w:lang w:eastAsia="zh-CN"/>
        </w:rPr>
        <w:t>质</w:t>
      </w:r>
      <w:r>
        <w:rPr>
          <w:b w:val="0"/>
          <w:bCs w:val="0"/>
          <w:color w:val="000000"/>
        </w:rPr>
        <w:t>效。</w:t>
      </w:r>
    </w:p>
    <w:p>
      <w:pPr>
        <w:pStyle w:val="9"/>
        <w:pageBreakBefore w:val="0"/>
        <w:numPr>
          <w:ilvl w:val="0"/>
          <w:numId w:val="1"/>
        </w:numPr>
        <w:kinsoku/>
        <w:wordWrap/>
        <w:overflowPunct/>
        <w:topLinePunct w:val="0"/>
        <w:autoSpaceDE/>
        <w:autoSpaceDN/>
        <w:bidi w:val="0"/>
        <w:adjustRightInd/>
        <w:spacing w:line="240" w:lineRule="auto"/>
        <w:textAlignment w:val="auto"/>
        <w:outlineLvl w:val="1"/>
        <w:rPr>
          <w:rStyle w:val="14"/>
          <w:rFonts w:hint="eastAsia"/>
          <w:b w:val="0"/>
          <w:bCs w:val="0"/>
          <w:color w:val="000000"/>
          <w:lang w:val="en-US" w:eastAsia="zh-CN"/>
        </w:rPr>
      </w:pPr>
      <w:bookmarkStart w:id="132" w:name="_Toc1153796001_WPSOffice_Level2"/>
      <w:r>
        <w:rPr>
          <w:rStyle w:val="14"/>
          <w:rFonts w:hint="eastAsia"/>
          <w:b w:val="0"/>
          <w:bCs w:val="0"/>
          <w:color w:val="000000"/>
          <w:lang w:val="en-US" w:eastAsia="zh-CN"/>
        </w:rPr>
        <w:t>加强党风廉政和行风建设</w:t>
      </w:r>
      <w:bookmarkEnd w:id="132"/>
      <w:bookmarkStart w:id="146" w:name="_GoBack"/>
      <w:bookmarkEnd w:id="146"/>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落实党风廉政建设“两个责任”，加强监督执纪问责。加强惩防和预防腐败体系建设，强化源头治理积极预防</w:t>
      </w:r>
      <w:r>
        <w:rPr>
          <w:rFonts w:hint="eastAsia" w:ascii="仿宋_GB2312" w:hAnsi="仿宋_GB2312" w:eastAsia="仿宋_GB2312" w:cs="仿宋_GB2312"/>
          <w:b w:val="0"/>
          <w:bCs w:val="0"/>
          <w:color w:val="000000"/>
          <w:sz w:val="32"/>
          <w:szCs w:val="32"/>
          <w:lang w:eastAsia="zh-CN"/>
        </w:rPr>
        <w:t>，深化</w:t>
      </w:r>
      <w:r>
        <w:rPr>
          <w:rFonts w:hint="eastAsia" w:ascii="仿宋_GB2312" w:hAnsi="仿宋_GB2312" w:eastAsia="仿宋_GB2312" w:cs="仿宋_GB2312"/>
          <w:b w:val="0"/>
          <w:bCs w:val="0"/>
          <w:caps w:val="0"/>
          <w:color w:val="000000"/>
          <w:spacing w:val="0"/>
          <w:kern w:val="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rPr>
        <w:t>三不腐”机制建设，促进系统干部“不敢腐、不能腐、不想腐”</w:t>
      </w:r>
      <w:r>
        <w:rPr>
          <w:rFonts w:hint="eastAsia" w:ascii="仿宋_GB2312" w:hAnsi="仿宋_GB2312" w:eastAsia="仿宋_GB2312" w:cs="仿宋_GB2312"/>
          <w:b w:val="0"/>
          <w:bCs w:val="0"/>
          <w:color w:val="000000"/>
          <w:sz w:val="32"/>
          <w:szCs w:val="32"/>
        </w:rPr>
        <w:t>。加强廉政警示教育和廉政文化建设，深入开展清廉建设进学校工作。加强对财务后勤、招生送生、职称评审、基建工程等工作的管理与监督，深入治理损害群众利益的不正之风和腐败问题，依法规范</w:t>
      </w:r>
      <w:r>
        <w:rPr>
          <w:rFonts w:hint="eastAsia" w:ascii="仿宋_GB2312" w:hAnsi="仿宋_GB2312" w:eastAsia="仿宋_GB2312" w:cs="仿宋_GB2312"/>
          <w:b w:val="0"/>
          <w:bCs w:val="0"/>
          <w:color w:val="000000"/>
          <w:sz w:val="32"/>
          <w:szCs w:val="32"/>
          <w:lang w:eastAsia="zh-CN"/>
        </w:rPr>
        <w:t>各类</w:t>
      </w:r>
      <w:r>
        <w:rPr>
          <w:rFonts w:hint="eastAsia" w:ascii="仿宋_GB2312" w:hAnsi="仿宋_GB2312" w:eastAsia="仿宋_GB2312" w:cs="仿宋_GB2312"/>
          <w:b w:val="0"/>
          <w:bCs w:val="0"/>
          <w:color w:val="000000"/>
          <w:sz w:val="32"/>
          <w:szCs w:val="32"/>
        </w:rPr>
        <w:t>学校办学行为。</w:t>
      </w:r>
    </w:p>
    <w:p>
      <w:pPr>
        <w:pStyle w:val="9"/>
        <w:pageBreakBefore w:val="0"/>
        <w:numPr>
          <w:ilvl w:val="0"/>
          <w:numId w:val="1"/>
        </w:numPr>
        <w:kinsoku/>
        <w:wordWrap/>
        <w:overflowPunct/>
        <w:topLinePunct w:val="0"/>
        <w:autoSpaceDE/>
        <w:autoSpaceDN/>
        <w:bidi w:val="0"/>
        <w:adjustRightInd/>
        <w:spacing w:line="240" w:lineRule="auto"/>
        <w:ind w:left="0" w:leftChars="0" w:firstLine="640" w:firstLineChars="200"/>
        <w:textAlignment w:val="auto"/>
        <w:outlineLvl w:val="1"/>
        <w:rPr>
          <w:rStyle w:val="14"/>
          <w:rFonts w:hint="eastAsia"/>
          <w:b w:val="0"/>
          <w:bCs w:val="0"/>
          <w:color w:val="000000"/>
          <w:lang w:val="en-US" w:eastAsia="zh-CN"/>
        </w:rPr>
      </w:pPr>
      <w:bookmarkStart w:id="133" w:name="_Toc1474797514_WPSOffice_Level2"/>
      <w:r>
        <w:rPr>
          <w:rStyle w:val="14"/>
          <w:rFonts w:hint="eastAsia"/>
          <w:b w:val="0"/>
          <w:bCs w:val="0"/>
          <w:color w:val="000000"/>
          <w:lang w:val="en-US" w:eastAsia="zh-CN"/>
        </w:rPr>
        <w:t>加强教育系统依法治教</w:t>
      </w:r>
      <w:bookmarkEnd w:id="133"/>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rPr>
        <w:t>坚持和完善党委领导下的校长负责制，发挥党委领导核心作用，完善决策机制和议事制度。开展</w:t>
      </w:r>
      <w:r>
        <w:rPr>
          <w:rFonts w:hint="eastAsia"/>
          <w:b w:val="0"/>
          <w:bCs w:val="0"/>
          <w:color w:val="000000"/>
        </w:rPr>
        <w:t>“</w:t>
      </w:r>
      <w:r>
        <w:rPr>
          <w:b w:val="0"/>
          <w:bCs w:val="0"/>
          <w:color w:val="000000"/>
        </w:rPr>
        <w:t>八五</w:t>
      </w:r>
      <w:r>
        <w:rPr>
          <w:rFonts w:hint="eastAsia"/>
          <w:b w:val="0"/>
          <w:bCs w:val="0"/>
          <w:color w:val="000000"/>
        </w:rPr>
        <w:t>”</w:t>
      </w:r>
      <w:r>
        <w:rPr>
          <w:b w:val="0"/>
          <w:bCs w:val="0"/>
          <w:color w:val="000000"/>
        </w:rPr>
        <w:t>普法，</w:t>
      </w:r>
      <w:r>
        <w:rPr>
          <w:rFonts w:hint="eastAsia"/>
          <w:b w:val="0"/>
          <w:bCs w:val="0"/>
          <w:color w:val="000000"/>
          <w:lang w:eastAsia="zh-CN"/>
        </w:rPr>
        <w:t>加强青少年法治教育，</w:t>
      </w:r>
      <w:r>
        <w:rPr>
          <w:b w:val="0"/>
          <w:bCs w:val="0"/>
          <w:color w:val="000000"/>
        </w:rPr>
        <w:t>把法治教育融入学校教育各个阶段。强化对系统全体干部、学校管理者、教师进行全员法治培训，增强运用法治思维和法律手段解决教育改革发展中突出矛盾和问题的能力。</w:t>
      </w:r>
    </w:p>
    <w:p>
      <w:pPr>
        <w:pStyle w:val="9"/>
        <w:pageBreakBefore w:val="0"/>
        <w:numPr>
          <w:ilvl w:val="0"/>
          <w:numId w:val="1"/>
        </w:numPr>
        <w:kinsoku/>
        <w:wordWrap/>
        <w:overflowPunct/>
        <w:topLinePunct w:val="0"/>
        <w:autoSpaceDE/>
        <w:autoSpaceDN/>
        <w:bidi w:val="0"/>
        <w:adjustRightInd/>
        <w:spacing w:line="240" w:lineRule="auto"/>
        <w:ind w:left="0" w:leftChars="0" w:firstLine="640" w:firstLineChars="200"/>
        <w:textAlignment w:val="auto"/>
        <w:outlineLvl w:val="1"/>
        <w:rPr>
          <w:rStyle w:val="14"/>
          <w:rFonts w:hint="eastAsia"/>
          <w:b w:val="0"/>
          <w:bCs w:val="0"/>
          <w:color w:val="000000"/>
          <w:lang w:val="en-US" w:eastAsia="zh-CN"/>
        </w:rPr>
      </w:pPr>
      <w:bookmarkStart w:id="134" w:name="_Toc2029782030_WPSOffice_Level2"/>
      <w:r>
        <w:rPr>
          <w:rStyle w:val="14"/>
          <w:rFonts w:hint="eastAsia"/>
          <w:b w:val="0"/>
          <w:bCs w:val="0"/>
          <w:color w:val="000000"/>
          <w:lang w:val="en-US" w:eastAsia="zh-CN"/>
        </w:rPr>
        <w:t>保障教育优先投入</w:t>
      </w:r>
      <w:bookmarkEnd w:id="134"/>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rPr>
        <w:t>合理划分县（市、区）、</w:t>
      </w:r>
      <w:r>
        <w:rPr>
          <w:rFonts w:hint="eastAsia"/>
          <w:b w:val="0"/>
          <w:bCs w:val="0"/>
          <w:color w:val="000000"/>
          <w:lang w:eastAsia="zh-CN"/>
        </w:rPr>
        <w:t>市直</w:t>
      </w:r>
      <w:r>
        <w:rPr>
          <w:b w:val="0"/>
          <w:bCs w:val="0"/>
          <w:color w:val="000000"/>
        </w:rPr>
        <w:t>园区教育领域财政事权和支出两个责任，确保实现</w:t>
      </w:r>
      <w:r>
        <w:rPr>
          <w:rFonts w:hint="eastAsia"/>
          <w:b w:val="0"/>
          <w:bCs w:val="0"/>
          <w:color w:val="000000"/>
          <w:lang w:eastAsia="zh-CN"/>
        </w:rPr>
        <w:t>两个</w:t>
      </w:r>
      <w:r>
        <w:rPr>
          <w:rFonts w:hint="eastAsia"/>
          <w:b w:val="0"/>
          <w:bCs w:val="0"/>
          <w:color w:val="000000"/>
        </w:rPr>
        <w:t>“</w:t>
      </w:r>
      <w:r>
        <w:rPr>
          <w:b w:val="0"/>
          <w:bCs w:val="0"/>
          <w:color w:val="000000"/>
        </w:rPr>
        <w:t>只增不减</w:t>
      </w:r>
      <w:r>
        <w:rPr>
          <w:rFonts w:hint="eastAsia"/>
          <w:b w:val="0"/>
          <w:bCs w:val="0"/>
          <w:color w:val="000000"/>
        </w:rPr>
        <w:t>”</w:t>
      </w:r>
      <w:r>
        <w:rPr>
          <w:b w:val="0"/>
          <w:bCs w:val="0"/>
          <w:color w:val="000000"/>
        </w:rPr>
        <w:t>。强化市政府对高中阶段教育的规划，落实义务教育、学前教育省级统筹、以县为主的管理体制。健全各级学校生均财政拨款基本标准和动态调整机制。落实</w:t>
      </w:r>
      <w:r>
        <w:rPr>
          <w:rFonts w:hint="eastAsia"/>
          <w:b w:val="0"/>
          <w:bCs w:val="0"/>
          <w:color w:val="000000"/>
          <w:lang w:eastAsia="zh-CN"/>
        </w:rPr>
        <w:t>地方</w:t>
      </w:r>
      <w:r>
        <w:rPr>
          <w:b w:val="0"/>
          <w:bCs w:val="0"/>
          <w:color w:val="000000"/>
        </w:rPr>
        <w:t>教育附加费用于职业教育</w:t>
      </w:r>
      <w:r>
        <w:rPr>
          <w:rFonts w:hint="eastAsia"/>
          <w:b w:val="0"/>
          <w:bCs w:val="0"/>
          <w:color w:val="000000"/>
          <w:lang w:eastAsia="zh-CN"/>
        </w:rPr>
        <w:t>的比例不低于</w:t>
      </w:r>
      <w:r>
        <w:rPr>
          <w:b w:val="0"/>
          <w:bCs w:val="0"/>
          <w:color w:val="000000"/>
        </w:rPr>
        <w:t>30%</w:t>
      </w:r>
      <w:r>
        <w:rPr>
          <w:rFonts w:hint="eastAsia"/>
          <w:b w:val="0"/>
          <w:bCs w:val="0"/>
          <w:color w:val="000000"/>
          <w:lang w:eastAsia="zh-CN"/>
        </w:rPr>
        <w:t>的</w:t>
      </w:r>
      <w:r>
        <w:rPr>
          <w:b w:val="0"/>
          <w:bCs w:val="0"/>
          <w:color w:val="000000"/>
        </w:rPr>
        <w:t>政策。完善非义务教育培养成本分担机制，建立与拨款、资助水平相适应的收费标准动态调整机制。</w:t>
      </w:r>
      <w:r>
        <w:rPr>
          <w:rFonts w:hint="eastAsia" w:ascii="仿宋_GB2312" w:hAnsi="仿宋_GB2312" w:eastAsia="仿宋_GB2312" w:cs="仿宋_GB2312"/>
          <w:b w:val="0"/>
          <w:bCs w:val="0"/>
          <w:color w:val="000000"/>
          <w:lang w:eastAsia="zh-CN"/>
        </w:rPr>
        <w:t>成立遂宁市教育基金会和</w:t>
      </w:r>
      <w:r>
        <w:rPr>
          <w:rFonts w:hint="eastAsia" w:ascii="仿宋_GB2312" w:hAnsi="仿宋_GB2312" w:eastAsia="仿宋_GB2312" w:cs="仿宋_GB2312"/>
          <w:b w:val="0"/>
          <w:bCs w:val="0"/>
          <w:i w:val="0"/>
          <w:caps w:val="0"/>
          <w:color w:val="000000"/>
          <w:spacing w:val="0"/>
          <w:w w:val="100"/>
          <w:sz w:val="32"/>
          <w:szCs w:val="32"/>
          <w:u w:val="none"/>
          <w:lang w:val="en-US" w:eastAsia="zh-CN"/>
        </w:rPr>
        <w:t>遂宁市关爱教师专项基金</w:t>
      </w:r>
      <w:r>
        <w:rPr>
          <w:rFonts w:hint="eastAsia" w:ascii="仿宋_GB2312" w:hAnsi="仿宋_GB2312" w:eastAsia="仿宋_GB2312" w:cs="仿宋_GB2312"/>
          <w:b w:val="0"/>
          <w:bCs w:val="0"/>
          <w:color w:val="000000"/>
          <w:lang w:eastAsia="zh-CN"/>
        </w:rPr>
        <w:t>，</w:t>
      </w:r>
      <w:r>
        <w:rPr>
          <w:rFonts w:hint="eastAsia"/>
          <w:b w:val="0"/>
          <w:bCs w:val="0"/>
          <w:color w:val="000000"/>
          <w:lang w:eastAsia="zh-CN"/>
        </w:rPr>
        <w:t>健全</w:t>
      </w:r>
      <w:r>
        <w:rPr>
          <w:b w:val="0"/>
          <w:bCs w:val="0"/>
          <w:color w:val="000000"/>
        </w:rPr>
        <w:t>教育经费多渠道筹措机制和投入保障机制。</w:t>
      </w:r>
    </w:p>
    <w:p>
      <w:pPr>
        <w:pStyle w:val="9"/>
        <w:pageBreakBefore w:val="0"/>
        <w:numPr>
          <w:ilvl w:val="0"/>
          <w:numId w:val="1"/>
        </w:numPr>
        <w:kinsoku/>
        <w:wordWrap/>
        <w:overflowPunct/>
        <w:topLinePunct w:val="0"/>
        <w:autoSpaceDE/>
        <w:autoSpaceDN/>
        <w:bidi w:val="0"/>
        <w:adjustRightInd/>
        <w:spacing w:line="240" w:lineRule="auto"/>
        <w:ind w:left="0" w:leftChars="0" w:firstLine="640" w:firstLineChars="200"/>
        <w:textAlignment w:val="auto"/>
        <w:outlineLvl w:val="1"/>
        <w:rPr>
          <w:rStyle w:val="14"/>
          <w:rFonts w:hint="eastAsia"/>
          <w:b w:val="0"/>
          <w:bCs w:val="0"/>
          <w:color w:val="000000"/>
          <w:lang w:val="en-US" w:eastAsia="zh-CN"/>
        </w:rPr>
      </w:pPr>
      <w:bookmarkStart w:id="135" w:name="_Toc1748527087_WPSOffice_Level2"/>
      <w:r>
        <w:rPr>
          <w:rStyle w:val="14"/>
          <w:rFonts w:hint="eastAsia"/>
          <w:b w:val="0"/>
          <w:bCs w:val="0"/>
          <w:color w:val="000000"/>
          <w:lang w:val="en-US" w:eastAsia="zh-CN"/>
        </w:rPr>
        <w:t>保障公办学校建设</w:t>
      </w:r>
      <w:bookmarkEnd w:id="135"/>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实施政府主导公办学校统建机制，优先保障教育用地供给，</w:t>
      </w:r>
      <w:r>
        <w:rPr>
          <w:rFonts w:hint="eastAsia" w:ascii="仿宋_GB2312" w:hAnsi="仿宋_GB2312" w:eastAsia="仿宋_GB2312" w:cs="仿宋_GB2312"/>
          <w:b w:val="0"/>
          <w:bCs w:val="0"/>
          <w:color w:val="000000"/>
          <w:sz w:val="32"/>
          <w:szCs w:val="32"/>
          <w:lang w:eastAsia="zh-CN"/>
        </w:rPr>
        <w:t>按规定</w:t>
      </w:r>
      <w:r>
        <w:rPr>
          <w:rFonts w:hint="eastAsia" w:ascii="仿宋_GB2312" w:hAnsi="仿宋_GB2312" w:eastAsia="仿宋_GB2312" w:cs="仿宋_GB2312"/>
          <w:b w:val="0"/>
          <w:bCs w:val="0"/>
          <w:color w:val="000000"/>
          <w:sz w:val="32"/>
          <w:szCs w:val="32"/>
        </w:rPr>
        <w:t>减免学校建设用房建设规费，城镇开发配套建设幼儿园并无偿移交教育部门办学。</w:t>
      </w:r>
      <w:r>
        <w:rPr>
          <w:rFonts w:hint="eastAsia" w:ascii="仿宋_GB2312" w:hAnsi="仿宋_GB2312" w:eastAsia="仿宋_GB2312" w:cs="仿宋_GB2312"/>
          <w:b w:val="0"/>
          <w:bCs w:val="0"/>
          <w:color w:val="000000"/>
          <w:sz w:val="32"/>
          <w:szCs w:val="32"/>
          <w:vertAlign w:val="baseline"/>
          <w:lang w:eastAsia="zh-CN"/>
        </w:rPr>
        <w:t>进一步优化教育资源配置，在中心镇建有符合建设标准的公办幼儿园和义务教育学校。</w:t>
      </w:r>
      <w:r>
        <w:rPr>
          <w:rFonts w:hint="eastAsia" w:ascii="仿宋_GB2312" w:hAnsi="仿宋_GB2312" w:eastAsia="仿宋_GB2312" w:cs="仿宋_GB2312"/>
          <w:b w:val="0"/>
          <w:bCs w:val="0"/>
          <w:color w:val="000000"/>
          <w:sz w:val="32"/>
          <w:szCs w:val="32"/>
        </w:rPr>
        <w:t>争取国、省学前教育地方债券、高中攻坚、化解大班额专项经费等项目资金，多元增加教育投入渠道建设公办学校。</w:t>
      </w:r>
    </w:p>
    <w:p>
      <w:pPr>
        <w:pStyle w:val="9"/>
        <w:pageBreakBefore w:val="0"/>
        <w:kinsoku/>
        <w:wordWrap/>
        <w:overflowPunct/>
        <w:topLinePunct w:val="0"/>
        <w:autoSpaceDE/>
        <w:autoSpaceDN/>
        <w:bidi w:val="0"/>
        <w:adjustRightInd/>
        <w:spacing w:line="240" w:lineRule="auto"/>
        <w:textAlignment w:val="auto"/>
        <w:rPr>
          <w:b w:val="0"/>
          <w:bCs w:val="0"/>
          <w:color w:val="000000"/>
        </w:rPr>
      </w:pPr>
    </w:p>
    <w:p>
      <w:pPr>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color w:val="000000"/>
          <w:sz w:val="32"/>
          <w:szCs w:val="32"/>
        </w:rPr>
      </w:pPr>
      <w:bookmarkStart w:id="136" w:name="_Toc447690350_WPSOffice_Level2"/>
      <w:bookmarkStart w:id="137" w:name="_Toc20796"/>
      <w:bookmarkStart w:id="138" w:name="_Toc1444084464_WPSOffice_Level2"/>
      <w:bookmarkStart w:id="139" w:name="_Toc96437874_WPSOffice_Level2"/>
      <w:r>
        <w:rPr>
          <w:rFonts w:hint="eastAsia" w:ascii="黑体" w:hAnsi="黑体" w:eastAsia="黑体" w:cs="黑体"/>
          <w:b w:val="0"/>
          <w:bCs w:val="0"/>
          <w:color w:val="000000"/>
          <w:sz w:val="32"/>
          <w:szCs w:val="32"/>
        </w:rPr>
        <w:t>专栏1</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统筹创新城乡公办学校建设机制</w:t>
      </w:r>
      <w:bookmarkEnd w:id="136"/>
      <w:bookmarkEnd w:id="137"/>
      <w:bookmarkEnd w:id="138"/>
      <w:bookmarkEnd w:id="139"/>
    </w:p>
    <w:p>
      <w:pPr>
        <w:pBdr>
          <w:top w:val="single" w:color="auto" w:sz="4" w:space="0"/>
          <w:left w:val="single" w:color="auto" w:sz="4" w:space="0"/>
          <w:bottom w:val="single" w:color="auto" w:sz="4" w:space="0"/>
          <w:right w:val="single" w:color="auto" w:sz="4" w:space="0"/>
        </w:pBdr>
        <w:ind w:firstLine="480" w:firstLine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实施政府主导公办学校统建机制、城镇开发优先建设学校机制，做好乡镇行政区划和村级建制调整改革后半篇文章，出台</w:t>
      </w:r>
      <w:r>
        <w:rPr>
          <w:rFonts w:hint="eastAsia" w:ascii="仿宋_GB2312" w:hAnsi="仿宋_GB2312" w:eastAsia="仿宋_GB2312" w:cs="仿宋_GB2312"/>
          <w:b w:val="0"/>
          <w:bCs w:val="0"/>
          <w:color w:val="000000"/>
          <w:sz w:val="24"/>
          <w:szCs w:val="24"/>
          <w:lang w:eastAsia="zh-CN"/>
        </w:rPr>
        <w:t>遂宁市</w:t>
      </w:r>
      <w:r>
        <w:rPr>
          <w:rFonts w:hint="eastAsia" w:ascii="仿宋_GB2312" w:hAnsi="仿宋_GB2312" w:eastAsia="仿宋_GB2312" w:cs="仿宋_GB2312"/>
          <w:b w:val="0"/>
          <w:bCs w:val="0"/>
          <w:color w:val="000000"/>
          <w:sz w:val="24"/>
          <w:szCs w:val="24"/>
        </w:rPr>
        <w:t>基础教育学校布局调整工作实施方案，</w:t>
      </w:r>
      <w:r>
        <w:rPr>
          <w:rFonts w:hint="eastAsia" w:ascii="仿宋_GB2312" w:hAnsi="仿宋_GB2312" w:eastAsia="仿宋_GB2312" w:cs="仿宋_GB2312"/>
          <w:b w:val="0"/>
          <w:bCs w:val="0"/>
          <w:color w:val="000000"/>
          <w:sz w:val="24"/>
          <w:szCs w:val="24"/>
          <w:lang w:eastAsia="zh-CN"/>
        </w:rPr>
        <w:t>建设一批公办幼儿园、义务教育学校和高中阶段学校</w:t>
      </w:r>
      <w:r>
        <w:rPr>
          <w:rFonts w:hint="eastAsia" w:ascii="仿宋_GB2312" w:hAnsi="仿宋_GB2312" w:eastAsia="仿宋_GB2312" w:cs="仿宋_GB2312"/>
          <w:b w:val="0"/>
          <w:bCs w:val="0"/>
          <w:color w:val="000000"/>
          <w:sz w:val="24"/>
          <w:szCs w:val="24"/>
        </w:rPr>
        <w:t>。</w:t>
      </w:r>
    </w:p>
    <w:p>
      <w:pPr>
        <w:pageBreakBefore w:val="0"/>
        <w:kinsoku/>
        <w:wordWrap/>
        <w:overflowPunct/>
        <w:topLinePunct w:val="0"/>
        <w:autoSpaceDE/>
        <w:autoSpaceDN/>
        <w:bidi w:val="0"/>
        <w:adjustRightInd/>
        <w:spacing w:line="240" w:lineRule="auto"/>
        <w:textAlignment w:val="auto"/>
        <w:rPr>
          <w:rFonts w:ascii="黑体" w:hAnsi="黑体" w:eastAsia="黑体" w:cs="Times New Roman"/>
          <w:b w:val="0"/>
          <w:bCs w:val="0"/>
          <w:color w:val="000000"/>
          <w:sz w:val="28"/>
          <w:szCs w:val="28"/>
        </w:rPr>
      </w:pPr>
    </w:p>
    <w:p>
      <w:pPr>
        <w:pStyle w:val="9"/>
        <w:pageBreakBefore w:val="0"/>
        <w:numPr>
          <w:ilvl w:val="0"/>
          <w:numId w:val="1"/>
        </w:numPr>
        <w:kinsoku/>
        <w:wordWrap/>
        <w:overflowPunct/>
        <w:topLinePunct w:val="0"/>
        <w:autoSpaceDE/>
        <w:autoSpaceDN/>
        <w:bidi w:val="0"/>
        <w:adjustRightInd/>
        <w:spacing w:line="240" w:lineRule="auto"/>
        <w:ind w:left="0" w:leftChars="0" w:firstLine="640" w:firstLineChars="200"/>
        <w:textAlignment w:val="auto"/>
        <w:outlineLvl w:val="1"/>
        <w:rPr>
          <w:rStyle w:val="14"/>
          <w:rFonts w:hint="eastAsia"/>
          <w:b w:val="0"/>
          <w:bCs w:val="0"/>
          <w:color w:val="000000"/>
          <w:lang w:val="en-US" w:eastAsia="zh-CN"/>
        </w:rPr>
      </w:pPr>
      <w:bookmarkStart w:id="140" w:name="_Toc1519804963_WPSOffice_Level2"/>
      <w:bookmarkStart w:id="141" w:name="_Toc1962667154_WPSOffice_Level2"/>
      <w:r>
        <w:rPr>
          <w:rStyle w:val="14"/>
          <w:rFonts w:hint="eastAsia"/>
          <w:b w:val="0"/>
          <w:bCs w:val="0"/>
          <w:color w:val="000000"/>
          <w:lang w:val="en-US" w:eastAsia="zh-CN"/>
        </w:rPr>
        <w:t>保障规划落实落地</w:t>
      </w:r>
      <w:bookmarkEnd w:id="140"/>
      <w:bookmarkEnd w:id="141"/>
    </w:p>
    <w:p>
      <w:pPr>
        <w:pStyle w:val="9"/>
        <w:pageBreakBefore w:val="0"/>
        <w:numPr>
          <w:ilvl w:val="0"/>
          <w:numId w:val="0"/>
        </w:numPr>
        <w:kinsoku/>
        <w:wordWrap/>
        <w:overflowPunct/>
        <w:topLinePunct w:val="0"/>
        <w:autoSpaceDE/>
        <w:autoSpaceDN/>
        <w:bidi w:val="0"/>
        <w:adjustRightInd/>
        <w:spacing w:line="240" w:lineRule="auto"/>
        <w:ind w:firstLine="640" w:firstLineChars="200"/>
        <w:textAlignment w:val="auto"/>
        <w:rPr>
          <w:b w:val="0"/>
          <w:bCs w:val="0"/>
          <w:color w:val="000000"/>
        </w:rPr>
      </w:pPr>
      <w:r>
        <w:rPr>
          <w:b w:val="0"/>
          <w:bCs w:val="0"/>
          <w:color w:val="000000"/>
        </w:rPr>
        <w:t>明确政府各部门责任与任务，形成教体部门和相关部门协同机制。教体部门做好实施规划的牵头工作，相关部门积极配合，履职尽责。建立年度定期监测评估机制。各县（市、区）、</w:t>
      </w:r>
      <w:r>
        <w:rPr>
          <w:rFonts w:hint="eastAsia"/>
          <w:b w:val="0"/>
          <w:bCs w:val="0"/>
          <w:color w:val="000000"/>
          <w:lang w:eastAsia="zh-CN"/>
        </w:rPr>
        <w:t>市直</w:t>
      </w:r>
      <w:r>
        <w:rPr>
          <w:b w:val="0"/>
          <w:bCs w:val="0"/>
          <w:color w:val="000000"/>
        </w:rPr>
        <w:t>园区按照国家、省、市教育规划精神，制订本地区教育“十四五”规划。</w:t>
      </w:r>
    </w:p>
    <w:p>
      <w:pPr>
        <w:pageBreakBefore w:val="0"/>
        <w:kinsoku/>
        <w:wordWrap/>
        <w:overflowPunct/>
        <w:topLinePunct w:val="0"/>
        <w:autoSpaceDE/>
        <w:autoSpaceDN/>
        <w:bidi w:val="0"/>
        <w:adjustRightInd/>
        <w:spacing w:line="240" w:lineRule="auto"/>
        <w:textAlignment w:val="auto"/>
        <w:rPr>
          <w:rFonts w:hint="eastAsia" w:ascii="仿宋" w:hAnsi="仿宋" w:eastAsia="仿宋"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仿宋" w:hAnsi="仿宋" w:eastAsia="仿宋" w:cs="仿宋"/>
          <w:b w:val="0"/>
          <w:bCs w:val="0"/>
          <w:color w:val="000000"/>
          <w:sz w:val="32"/>
          <w:szCs w:val="32"/>
        </w:rPr>
      </w:pPr>
      <w:bookmarkStart w:id="142" w:name="_Toc1120480869_WPSOffice_Level1"/>
      <w:r>
        <w:rPr>
          <w:rFonts w:hint="eastAsia" w:ascii="仿宋" w:hAnsi="仿宋" w:eastAsia="仿宋" w:cs="仿宋"/>
          <w:b w:val="0"/>
          <w:bCs w:val="0"/>
          <w:color w:val="000000"/>
          <w:lang w:val="en-US" w:eastAsia="zh-CN"/>
        </w:rPr>
        <w:t xml:space="preserve">    </w:t>
      </w:r>
      <w:r>
        <w:rPr>
          <w:rFonts w:hint="eastAsia" w:ascii="仿宋" w:hAnsi="仿宋" w:eastAsia="仿宋" w:cs="仿宋"/>
          <w:b w:val="0"/>
          <w:bCs w:val="0"/>
          <w:color w:val="000000"/>
        </w:rPr>
        <w:t>附件：</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遂宁市“十四五”教育鼎兴重大建设项目</w:t>
      </w:r>
      <w:bookmarkEnd w:id="142"/>
    </w:p>
    <w:p>
      <w:pPr>
        <w:pStyle w:val="2"/>
        <w:rPr>
          <w:rFonts w:hint="default" w:eastAsia="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bookmarkStart w:id="143" w:name="_Toc2032988830_WPSOffice_Level1"/>
      <w:bookmarkStart w:id="144" w:name="_Toc214157807_WPSOffice_Level1"/>
      <w:r>
        <w:rPr>
          <w:rFonts w:hint="eastAsia" w:ascii="仿宋" w:hAnsi="仿宋" w:eastAsia="仿宋" w:cs="仿宋"/>
          <w:b w:val="0"/>
          <w:bCs w:val="0"/>
          <w:color w:val="000000"/>
          <w:sz w:val="32"/>
          <w:szCs w:val="32"/>
          <w:lang w:val="en-US" w:eastAsia="zh-CN"/>
        </w:rPr>
        <w:t>2.名词解释</w:t>
      </w:r>
      <w:bookmarkEnd w:id="143"/>
      <w:bookmarkEnd w:id="144"/>
    </w:p>
    <w:p>
      <w:pPr>
        <w:pageBreakBefore w:val="0"/>
        <w:kinsoku/>
        <w:wordWrap/>
        <w:overflowPunct/>
        <w:topLinePunct w:val="0"/>
        <w:autoSpaceDE/>
        <w:autoSpaceDN/>
        <w:bidi w:val="0"/>
        <w:adjustRightInd/>
        <w:spacing w:line="240" w:lineRule="auto"/>
        <w:textAlignment w:val="auto"/>
        <w:rPr>
          <w:rFonts w:hint="eastAsia" w:ascii="仿宋" w:hAnsi="仿宋" w:eastAsia="仿宋"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仿宋" w:hAnsi="仿宋" w:eastAsia="仿宋"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仿宋" w:hAnsi="仿宋" w:eastAsia="仿宋"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lang w:val="en-US" w:eastAsia="zh-CN"/>
        </w:rPr>
      </w:pPr>
      <w:r>
        <w:rPr>
          <w:rFonts w:hint="eastAsia" w:ascii="仿宋" w:hAnsi="仿宋" w:eastAsia="仿宋" w:cs="仿宋"/>
          <w:b w:val="0"/>
          <w:bCs w:val="0"/>
          <w:color w:val="000000"/>
        </w:rPr>
        <w:br w:type="page"/>
      </w:r>
      <w:r>
        <w:rPr>
          <w:rFonts w:hint="eastAsia" w:ascii="黑体" w:hAnsi="黑体" w:eastAsia="黑体" w:cs="仿宋"/>
          <w:b w:val="0"/>
          <w:bCs w:val="0"/>
          <w:color w:val="000000"/>
        </w:rPr>
        <w:t>附件</w:t>
      </w:r>
      <w:r>
        <w:rPr>
          <w:rFonts w:hint="eastAsia" w:ascii="黑体" w:hAnsi="黑体" w:eastAsia="黑体" w:cs="仿宋"/>
          <w:b w:val="0"/>
          <w:bCs w:val="0"/>
          <w:color w:val="000000"/>
          <w:lang w:val="en-US" w:eastAsia="zh-CN"/>
        </w:rPr>
        <w:t>1</w:t>
      </w:r>
    </w:p>
    <w:p>
      <w:pPr>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新宋体"/>
          <w:b w:val="0"/>
          <w:bCs w:val="0"/>
          <w:color w:val="000000"/>
          <w:sz w:val="36"/>
          <w:szCs w:val="36"/>
        </w:rPr>
      </w:pPr>
      <w:r>
        <w:rPr>
          <w:rFonts w:hint="eastAsia" w:ascii="方正小标宋简体" w:hAnsi="方正小标宋简体" w:eastAsia="方正小标宋简体" w:cs="新宋体"/>
          <w:b w:val="0"/>
          <w:bCs w:val="0"/>
          <w:color w:val="000000"/>
          <w:sz w:val="36"/>
          <w:szCs w:val="36"/>
        </w:rPr>
        <w:t>遂宁市“十四五”教育鼎兴重大建设项目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915"/>
        <w:gridCol w:w="717"/>
        <w:gridCol w:w="3514"/>
        <w:gridCol w:w="865"/>
        <w:gridCol w:w="128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7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right"/>
              <w:textAlignment w:val="auto"/>
              <w:rPr>
                <w:rFonts w:hint="eastAsia" w:ascii="黑体" w:hAnsi="黑体" w:eastAsia="黑体" w:cs="Times New Roman"/>
                <w:b w:val="0"/>
                <w:bCs w:val="0"/>
                <w:color w:val="000000"/>
                <w:sz w:val="21"/>
                <w:szCs w:val="21"/>
                <w:lang w:eastAsia="zh-CN"/>
              </w:rPr>
            </w:pPr>
            <w:r>
              <w:rPr>
                <w:rFonts w:hint="eastAsia" w:ascii="黑体" w:hAnsi="黑体" w:eastAsia="黑体" w:cs="Times New Roman"/>
                <w:b w:val="0"/>
                <w:bCs w:val="0"/>
                <w:color w:val="000000"/>
                <w:sz w:val="21"/>
                <w:szCs w:val="21"/>
                <w:lang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right="-64" w:rightChars="-20"/>
              <w:jc w:val="both"/>
              <w:textAlignment w:val="auto"/>
              <w:rPr>
                <w:rFonts w:hint="eastAsia" w:ascii="新宋体" w:hAnsi="新宋体" w:eastAsia="新宋体" w:cs="新宋体"/>
                <w:b w:val="0"/>
                <w:bCs w:val="0"/>
                <w:color w:val="000000"/>
                <w:sz w:val="36"/>
                <w:szCs w:val="36"/>
                <w:vertAlign w:val="baseline"/>
                <w:lang w:eastAsia="zh-CN"/>
              </w:rPr>
            </w:pPr>
            <w:r>
              <w:rPr>
                <w:rFonts w:hint="eastAsia" w:ascii="黑体" w:hAnsi="黑体" w:eastAsia="黑体" w:cs="Times New Roman"/>
                <w:b w:val="0"/>
                <w:bCs w:val="0"/>
                <w:color w:val="000000"/>
                <w:sz w:val="21"/>
                <w:szCs w:val="21"/>
                <w:lang w:eastAsia="zh-CN"/>
              </w:rPr>
              <w:t>序号</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类别</w:t>
            </w:r>
          </w:p>
        </w:tc>
        <w:tc>
          <w:tcPr>
            <w:tcW w:w="71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地址</w:t>
            </w:r>
          </w:p>
        </w:tc>
        <w:tc>
          <w:tcPr>
            <w:tcW w:w="3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建设内容</w:t>
            </w:r>
          </w:p>
        </w:tc>
        <w:tc>
          <w:tcPr>
            <w:tcW w:w="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年限</w:t>
            </w:r>
          </w:p>
        </w:tc>
        <w:tc>
          <w:tcPr>
            <w:tcW w:w="12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黑体" w:hAnsi="黑体" w:eastAsia="黑体" w:cs="Times New Roman"/>
                <w:b w:val="0"/>
                <w:bCs w:val="0"/>
                <w:color w:val="000000"/>
                <w:sz w:val="21"/>
                <w:szCs w:val="21"/>
              </w:rPr>
              <w:t>计划投资</w:t>
            </w:r>
          </w:p>
        </w:tc>
        <w:tc>
          <w:tcPr>
            <w:tcW w:w="1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6" w:hRule="atLeast"/>
        </w:trPr>
        <w:tc>
          <w:tcPr>
            <w:tcW w:w="8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1</w:t>
            </w:r>
          </w:p>
        </w:tc>
        <w:tc>
          <w:tcPr>
            <w:tcW w:w="9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b w:val="0"/>
                <w:bCs w:val="0"/>
                <w:color w:val="000000"/>
                <w:sz w:val="21"/>
                <w:szCs w:val="21"/>
              </w:rPr>
            </w:pPr>
            <w:r>
              <w:rPr>
                <w:rFonts w:hint="default" w:ascii="Times New Roman" w:hAnsi="仿宋_GB2312" w:eastAsia="Times New Roman" w:cs="Times New Roman"/>
                <w:b w:val="0"/>
                <w:bCs w:val="0"/>
                <w:color w:val="000000"/>
                <w:sz w:val="21"/>
                <w:szCs w:val="21"/>
              </w:rPr>
              <w:t>学校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建设类</w:t>
            </w:r>
          </w:p>
        </w:tc>
        <w:tc>
          <w:tcPr>
            <w:tcW w:w="71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64" w:leftChars="-20" w:right="-64" w:rightChars="-20" w:firstLine="0" w:firstLineChars="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全市</w:t>
            </w:r>
          </w:p>
        </w:tc>
        <w:tc>
          <w:tcPr>
            <w:tcW w:w="35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一、各学段建设工程</w:t>
            </w:r>
            <w:r>
              <w:rPr>
                <w:rFonts w:hint="eastAsia" w:ascii="仿宋_GB2312" w:hAnsi="仿宋_GB2312" w:eastAsia="仿宋_GB2312" w:cs="仿宋_GB2312"/>
                <w:b w:val="0"/>
                <w:bCs w:val="0"/>
                <w:color w:val="000000"/>
                <w:sz w:val="21"/>
                <w:szCs w:val="21"/>
                <w:lang w:eastAsia="zh-CN"/>
              </w:rPr>
              <w:t>（预期性）</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1.公办幼儿园建设工程</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实施第四轮学前教育行动计划，新建及改扩建公办幼儿园</w:t>
            </w:r>
            <w:r>
              <w:rPr>
                <w:rFonts w:hint="eastAsia" w:ascii="仿宋_GB2312" w:hAnsi="仿宋_GB2312" w:eastAsia="仿宋_GB2312" w:cs="仿宋_GB2312"/>
                <w:b w:val="0"/>
                <w:bCs w:val="0"/>
                <w:color w:val="000000"/>
                <w:sz w:val="21"/>
                <w:szCs w:val="21"/>
                <w:lang w:val="en-US" w:eastAsia="zh-CN"/>
              </w:rPr>
              <w:t>32</w:t>
            </w:r>
            <w:r>
              <w:rPr>
                <w:rFonts w:hint="eastAsia" w:ascii="仿宋_GB2312" w:hAnsi="仿宋_GB2312" w:eastAsia="仿宋_GB2312" w:cs="仿宋_GB2312"/>
                <w:b w:val="0"/>
                <w:bCs w:val="0"/>
                <w:color w:val="000000"/>
                <w:sz w:val="21"/>
                <w:szCs w:val="21"/>
              </w:rPr>
              <w:t>所。</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2.义务教育学校建设工程</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highlight w:val="yellow"/>
              </w:rPr>
            </w:pPr>
            <w:r>
              <w:rPr>
                <w:rFonts w:hint="eastAsia" w:ascii="仿宋_GB2312" w:hAnsi="仿宋_GB2312" w:eastAsia="仿宋_GB2312" w:cs="仿宋_GB2312"/>
                <w:b w:val="0"/>
                <w:bCs w:val="0"/>
                <w:color w:val="000000"/>
                <w:sz w:val="21"/>
                <w:szCs w:val="21"/>
              </w:rPr>
              <w:t>新建及改扩建义务教育学校</w:t>
            </w:r>
            <w:r>
              <w:rPr>
                <w:rFonts w:hint="eastAsia" w:ascii="仿宋_GB2312" w:hAnsi="仿宋_GB2312" w:eastAsia="仿宋_GB2312" w:cs="仿宋_GB2312"/>
                <w:b w:val="0"/>
                <w:bCs w:val="0"/>
                <w:color w:val="000000"/>
                <w:sz w:val="21"/>
                <w:szCs w:val="21"/>
                <w:lang w:val="en-US" w:eastAsia="zh-CN"/>
              </w:rPr>
              <w:t>53</w:t>
            </w:r>
            <w:r>
              <w:rPr>
                <w:rFonts w:hint="eastAsia" w:ascii="仿宋_GB2312" w:hAnsi="仿宋_GB2312" w:eastAsia="仿宋_GB2312" w:cs="仿宋_GB2312"/>
                <w:b w:val="0"/>
                <w:bCs w:val="0"/>
                <w:color w:val="000000"/>
                <w:sz w:val="21"/>
                <w:szCs w:val="21"/>
              </w:rPr>
              <w:t>所。</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3.普通高中建设工程</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新建及改扩建普通高中学校</w:t>
            </w:r>
            <w:r>
              <w:rPr>
                <w:rFonts w:hint="eastAsia" w:ascii="仿宋_GB2312" w:hAnsi="仿宋_GB2312" w:eastAsia="仿宋_GB2312" w:cs="仿宋_GB2312"/>
                <w:b w:val="0"/>
                <w:bCs w:val="0"/>
                <w:color w:val="000000"/>
                <w:sz w:val="21"/>
                <w:szCs w:val="21"/>
                <w:lang w:val="en-US" w:eastAsia="zh-CN"/>
              </w:rPr>
              <w:t>16</w:t>
            </w:r>
            <w:r>
              <w:rPr>
                <w:rFonts w:hint="eastAsia" w:ascii="仿宋_GB2312" w:hAnsi="仿宋_GB2312" w:eastAsia="仿宋_GB2312" w:cs="仿宋_GB2312"/>
                <w:b w:val="0"/>
                <w:bCs w:val="0"/>
                <w:color w:val="000000"/>
                <w:sz w:val="21"/>
                <w:szCs w:val="21"/>
              </w:rPr>
              <w:t>所。</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rightChars="0" w:firstLine="0" w:firstLineChars="0"/>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4.中职学校建设工程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扩建3所中职学校，单独新建2所中职校。</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rightChars="0" w:firstLine="0" w:firstLineChars="0"/>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5.高等职业学院建设工程</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eastAsia="zh-CN"/>
              </w:rPr>
              <w:t>支持</w:t>
            </w:r>
            <w:r>
              <w:rPr>
                <w:rFonts w:hint="eastAsia" w:ascii="仿宋" w:hAnsi="仿宋" w:eastAsia="仿宋" w:cs="仿宋"/>
                <w:b w:val="0"/>
                <w:bCs w:val="0"/>
                <w:color w:val="000000"/>
                <w:sz w:val="21"/>
                <w:szCs w:val="21"/>
              </w:rPr>
              <w:t>四川师范大学遂宁校区（四川乡村振兴学院）</w:t>
            </w:r>
            <w:r>
              <w:rPr>
                <w:rFonts w:hint="eastAsia" w:ascii="仿宋" w:hAnsi="仿宋" w:eastAsia="仿宋" w:cs="仿宋"/>
                <w:b w:val="0"/>
                <w:bCs w:val="0"/>
                <w:color w:val="000000"/>
                <w:sz w:val="21"/>
                <w:szCs w:val="21"/>
                <w:lang w:eastAsia="zh-CN"/>
              </w:rPr>
              <w:t>等学院建设，</w:t>
            </w:r>
            <w:r>
              <w:rPr>
                <w:rFonts w:hint="eastAsia" w:ascii="仿宋" w:hAnsi="仿宋" w:eastAsia="仿宋" w:cs="仿宋"/>
                <w:b w:val="0"/>
                <w:bCs w:val="0"/>
                <w:color w:val="000000"/>
                <w:sz w:val="21"/>
                <w:szCs w:val="21"/>
              </w:rPr>
              <w:t>建</w:t>
            </w:r>
            <w:r>
              <w:rPr>
                <w:rFonts w:hint="eastAsia" w:ascii="仿宋" w:hAnsi="仿宋" w:eastAsia="仿宋" w:cs="仿宋"/>
                <w:b w:val="0"/>
                <w:bCs w:val="0"/>
                <w:color w:val="000000"/>
                <w:sz w:val="21"/>
                <w:szCs w:val="21"/>
                <w:lang w:eastAsia="zh-CN"/>
              </w:rPr>
              <w:t>成</w:t>
            </w:r>
            <w:r>
              <w:rPr>
                <w:rFonts w:hint="eastAsia" w:ascii="仿宋" w:hAnsi="仿宋" w:eastAsia="仿宋" w:cs="仿宋"/>
                <w:b w:val="0"/>
                <w:bCs w:val="0"/>
                <w:color w:val="000000"/>
                <w:sz w:val="21"/>
                <w:szCs w:val="21"/>
                <w:lang w:val="en-US" w:eastAsia="zh-CN"/>
              </w:rPr>
              <w:t>3所高职院校</w:t>
            </w:r>
            <w:r>
              <w:rPr>
                <w:rFonts w:hint="eastAsia" w:ascii="仿宋" w:hAnsi="仿宋" w:eastAsia="仿宋" w:cs="仿宋"/>
                <w:b w:val="0"/>
                <w:bCs w:val="0"/>
                <w:color w:val="000000"/>
                <w:sz w:val="21"/>
                <w:szCs w:val="21"/>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120" w:leftChars="0" w:right="0" w:firstLine="0" w:firstLineChars="0"/>
              <w:textAlignment w:val="auto"/>
              <w:rPr>
                <w:rFonts w:hint="default"/>
                <w:b w:val="0"/>
                <w:bCs w:val="0"/>
                <w:color w:val="00000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二、各县（市、区）学校规划建设</w:t>
            </w:r>
            <w:r>
              <w:rPr>
                <w:rFonts w:hint="eastAsia" w:ascii="仿宋_GB2312" w:hAnsi="仿宋_GB2312" w:eastAsia="仿宋_GB2312" w:cs="仿宋_GB2312"/>
                <w:b w:val="0"/>
                <w:bCs w:val="0"/>
                <w:color w:val="000000"/>
                <w:sz w:val="21"/>
                <w:szCs w:val="21"/>
                <w:lang w:eastAsia="zh-CN"/>
              </w:rPr>
              <w:t>（预期性）</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1.市直属：新建及改扩建遂宁中学高新校区、遂宁一中</w:t>
            </w:r>
            <w:r>
              <w:rPr>
                <w:rFonts w:hint="eastAsia" w:ascii="仿宋_GB2312" w:hAnsi="仿宋_GB2312" w:eastAsia="仿宋_GB2312" w:cs="仿宋_GB2312"/>
                <w:b w:val="0"/>
                <w:bCs w:val="0"/>
                <w:color w:val="000000"/>
                <w:sz w:val="21"/>
                <w:szCs w:val="21"/>
                <w:lang w:eastAsia="zh-CN"/>
              </w:rPr>
              <w:t>、遂宁二中</w:t>
            </w:r>
            <w:r>
              <w:rPr>
                <w:rFonts w:hint="eastAsia" w:ascii="仿宋_GB2312" w:hAnsi="仿宋_GB2312" w:eastAsia="仿宋_GB2312" w:cs="仿宋_GB2312"/>
                <w:b w:val="0"/>
                <w:bCs w:val="0"/>
                <w:color w:val="000000"/>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2.船山区：新建及改扩建船山区桂花镇幼儿园</w:t>
            </w:r>
            <w:r>
              <w:rPr>
                <w:rFonts w:hint="eastAsia" w:ascii="仿宋_GB2312" w:hAnsi="仿宋_GB2312" w:eastAsia="仿宋_GB2312" w:cs="仿宋_GB2312"/>
                <w:b w:val="0"/>
                <w:bCs w:val="0"/>
                <w:color w:val="000000"/>
                <w:sz w:val="21"/>
                <w:szCs w:val="21"/>
                <w:lang w:eastAsia="zh-CN"/>
              </w:rPr>
              <w:t>、龙凤实验学校初中部、遂宁市第六中学等</w:t>
            </w:r>
            <w:r>
              <w:rPr>
                <w:rFonts w:hint="eastAsia" w:ascii="仿宋_GB2312" w:hAnsi="仿宋_GB2312" w:eastAsia="仿宋_GB2312" w:cs="仿宋_GB2312"/>
                <w:b w:val="0"/>
                <w:bCs w:val="0"/>
                <w:color w:val="000000"/>
                <w:sz w:val="21"/>
                <w:szCs w:val="21"/>
                <w:lang w:val="en-US" w:eastAsia="zh-CN"/>
              </w:rPr>
              <w:t>9所学校</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完成船山职校征地扩建。建设川职院船山校区。</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3.安居区：新建及改扩建</w:t>
            </w:r>
            <w:r>
              <w:rPr>
                <w:rFonts w:hint="eastAsia" w:ascii="仿宋_GB2312" w:hAnsi="仿宋_GB2312" w:eastAsia="仿宋_GB2312" w:cs="仿宋_GB2312"/>
                <w:b w:val="0"/>
                <w:bCs w:val="0"/>
                <w:color w:val="000000"/>
                <w:sz w:val="21"/>
                <w:szCs w:val="21"/>
                <w:lang w:eastAsia="zh-CN"/>
              </w:rPr>
              <w:t>遂宁市安居区第八幼儿园、遂宁市安居区第五小学校</w:t>
            </w:r>
            <w:r>
              <w:rPr>
                <w:rFonts w:hint="eastAsia" w:ascii="仿宋_GB2312" w:hAnsi="仿宋_GB2312" w:eastAsia="仿宋_GB2312" w:cs="仿宋_GB2312"/>
                <w:b w:val="0"/>
                <w:bCs w:val="0"/>
                <w:color w:val="000000"/>
                <w:sz w:val="21"/>
                <w:szCs w:val="21"/>
              </w:rPr>
              <w:t>、遂宁市安居区第二中学</w:t>
            </w:r>
            <w:r>
              <w:rPr>
                <w:rFonts w:hint="eastAsia" w:ascii="仿宋_GB2312" w:hAnsi="仿宋_GB2312" w:eastAsia="仿宋_GB2312" w:cs="仿宋_GB2312"/>
                <w:b w:val="0"/>
                <w:bCs w:val="0"/>
                <w:color w:val="000000"/>
                <w:sz w:val="21"/>
                <w:szCs w:val="21"/>
                <w:lang w:eastAsia="zh-CN"/>
              </w:rPr>
              <w:t>等</w:t>
            </w:r>
            <w:r>
              <w:rPr>
                <w:rFonts w:hint="eastAsia" w:ascii="仿宋_GB2312" w:hAnsi="仿宋_GB2312" w:eastAsia="仿宋_GB2312" w:cs="仿宋_GB2312"/>
                <w:b w:val="0"/>
                <w:bCs w:val="0"/>
                <w:color w:val="000000"/>
                <w:sz w:val="21"/>
                <w:szCs w:val="21"/>
                <w:lang w:val="en-US" w:eastAsia="zh-CN"/>
              </w:rPr>
              <w:t>14所</w:t>
            </w:r>
            <w:r>
              <w:rPr>
                <w:rFonts w:hint="eastAsia" w:ascii="仿宋_GB2312" w:hAnsi="仿宋_GB2312" w:eastAsia="仿宋_GB2312" w:cs="仿宋_GB2312"/>
                <w:b w:val="0"/>
                <w:bCs w:val="0"/>
                <w:color w:val="000000"/>
                <w:sz w:val="21"/>
                <w:szCs w:val="21"/>
                <w:lang w:eastAsia="zh-CN"/>
              </w:rPr>
              <w:t>学校</w:t>
            </w:r>
            <w:r>
              <w:rPr>
                <w:rFonts w:hint="eastAsia" w:ascii="仿宋_GB2312" w:hAnsi="仿宋_GB2312" w:eastAsia="仿宋_GB2312" w:cs="仿宋_GB2312"/>
                <w:b w:val="0"/>
                <w:bCs w:val="0"/>
                <w:color w:val="000000"/>
                <w:sz w:val="21"/>
                <w:szCs w:val="21"/>
                <w:lang w:val="en-US" w:eastAsia="zh-CN"/>
              </w:rPr>
              <w:t>。扩建安居职中等项目。建设川职院安居汽车学院、遂宁工程职业学院。</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0" w:firstLineChars="0"/>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4.射洪</w:t>
            </w:r>
            <w:r>
              <w:rPr>
                <w:rFonts w:hint="eastAsia" w:ascii="仿宋_GB2312" w:hAnsi="仿宋_GB2312" w:eastAsia="仿宋_GB2312" w:cs="仿宋_GB2312"/>
                <w:b w:val="0"/>
                <w:bCs w:val="0"/>
                <w:color w:val="000000"/>
                <w:sz w:val="21"/>
                <w:szCs w:val="21"/>
                <w:lang w:eastAsia="zh-CN"/>
              </w:rPr>
              <w:t>市</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kern w:val="0"/>
                <w:sz w:val="21"/>
                <w:szCs w:val="21"/>
              </w:rPr>
              <w:t xml:space="preserve"> </w:t>
            </w:r>
            <w:r>
              <w:rPr>
                <w:rFonts w:hint="eastAsia" w:ascii="仿宋_GB2312" w:hAnsi="仿宋_GB2312" w:eastAsia="仿宋_GB2312" w:cs="仿宋_GB2312"/>
                <w:b w:val="0"/>
                <w:bCs w:val="0"/>
                <w:color w:val="000000"/>
                <w:kern w:val="0"/>
                <w:sz w:val="21"/>
                <w:szCs w:val="21"/>
                <w:lang w:eastAsia="zh-CN"/>
              </w:rPr>
              <w:t>新建</w:t>
            </w:r>
            <w:r>
              <w:rPr>
                <w:rFonts w:hint="eastAsia" w:ascii="仿宋_GB2312" w:hAnsi="仿宋_GB2312" w:eastAsia="仿宋_GB2312" w:cs="仿宋_GB2312"/>
                <w:b w:val="0"/>
                <w:bCs w:val="0"/>
                <w:color w:val="000000"/>
                <w:sz w:val="21"/>
                <w:szCs w:val="21"/>
              </w:rPr>
              <w:t>及改扩建</w:t>
            </w:r>
            <w:r>
              <w:rPr>
                <w:rFonts w:hint="eastAsia" w:ascii="仿宋_GB2312" w:hAnsi="仿宋_GB2312" w:eastAsia="仿宋_GB2312" w:cs="仿宋_GB2312"/>
                <w:b w:val="0"/>
                <w:bCs w:val="0"/>
                <w:color w:val="000000"/>
                <w:kern w:val="0"/>
                <w:sz w:val="21"/>
                <w:szCs w:val="21"/>
                <w:lang w:eastAsia="zh-CN"/>
              </w:rPr>
              <w:t>射洪经开区第三幼儿园、射洪市城北学校、射洪市第二中学校等16所学校。建设川职院射洪锂电科技学院。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00" w:lineRule="exact"/>
              <w:ind w:firstLine="0" w:firstLineChars="0"/>
              <w:jc w:val="center"/>
              <w:textAlignment w:val="auto"/>
              <w:outlineLvl w:val="0"/>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sz w:val="21"/>
                <w:szCs w:val="21"/>
              </w:rPr>
              <w:t>5.蓬溪县：新建及改扩建蓬溪县大</w:t>
            </w:r>
          </w:p>
        </w:tc>
        <w:tc>
          <w:tcPr>
            <w:tcW w:w="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仿宋_GB2312" w:hAnsi="仿宋_GB2312" w:cs="仿宋_GB2312"/>
                <w:b w:val="0"/>
                <w:bCs w:val="0"/>
                <w:color w:val="000000"/>
                <w:sz w:val="21"/>
                <w:szCs w:val="21"/>
                <w:shd w:val="clear" w:color="auto" w:fill="FFFFFF"/>
                <w:lang w:val="en-US" w:eastAsia="zh-CN"/>
              </w:rPr>
            </w:pPr>
            <w:r>
              <w:rPr>
                <w:rFonts w:hint="default" w:ascii="Times New Roman" w:hAnsi="Times New Roman" w:eastAsia="Times New Roman" w:cs="Times New Roman"/>
                <w:b w:val="0"/>
                <w:bCs w:val="0"/>
                <w:color w:val="000000"/>
                <w:sz w:val="21"/>
                <w:szCs w:val="21"/>
              </w:rPr>
              <w:t>20</w:t>
            </w:r>
            <w:r>
              <w:rPr>
                <w:rFonts w:hint="eastAsia" w:ascii="Times New Roman" w:hAnsi="Times New Roman" w:eastAsia="Times New Roman" w:cs="Times New Roman"/>
                <w:b w:val="0"/>
                <w:bCs w:val="0"/>
                <w:color w:val="000000"/>
                <w:sz w:val="21"/>
                <w:szCs w:val="21"/>
              </w:rPr>
              <w:t>2</w:t>
            </w:r>
            <w:r>
              <w:rPr>
                <w:rFonts w:hint="eastAsia" w:ascii="Times New Roman" w:hAnsi="Times New Roman" w:eastAsia="Times New Roman" w:cs="Times New Roman"/>
                <w:b w:val="0"/>
                <w:bCs w:val="0"/>
                <w:color w:val="000000"/>
                <w:sz w:val="21"/>
                <w:szCs w:val="21"/>
                <w:lang w:val="en-US" w:eastAsia="zh-CN"/>
              </w:rPr>
              <w:t>1</w:t>
            </w:r>
            <w:r>
              <w:rPr>
                <w:rFonts w:hint="eastAsia" w:ascii="仿宋_GB2312" w:hAnsi="仿宋_GB2312" w:eastAsia="Times New Roman" w:cs="仿宋_GB2312"/>
                <w:b w:val="0"/>
                <w:bCs w:val="0"/>
                <w:color w:val="000000"/>
                <w:sz w:val="21"/>
                <w:szCs w:val="21"/>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202</w:t>
            </w:r>
            <w:r>
              <w:rPr>
                <w:rFonts w:hint="eastAsia" w:ascii="Times New Roman" w:hAnsi="Times New Roman" w:eastAsia="Times New Roman" w:cs="Times New Roman"/>
                <w:b w:val="0"/>
                <w:bCs w:val="0"/>
                <w:color w:val="000000"/>
                <w:sz w:val="21"/>
                <w:szCs w:val="21"/>
              </w:rPr>
              <w:t>5</w:t>
            </w:r>
          </w:p>
        </w:tc>
        <w:tc>
          <w:tcPr>
            <w:tcW w:w="12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sz w:val="21"/>
                <w:szCs w:val="21"/>
              </w:rPr>
              <w:t>共投资</w:t>
            </w:r>
            <w:r>
              <w:rPr>
                <w:rFonts w:hint="eastAsia" w:ascii="仿宋_GB2312" w:hAnsi="仿宋_GB2312" w:eastAsia="仿宋_GB2312" w:cs="仿宋_GB2312"/>
                <w:b w:val="0"/>
                <w:bCs w:val="0"/>
                <w:color w:val="000000"/>
                <w:sz w:val="21"/>
                <w:szCs w:val="21"/>
                <w:lang w:val="en-US" w:eastAsia="zh-CN"/>
              </w:rPr>
              <w:t>107.97</w:t>
            </w:r>
            <w:r>
              <w:rPr>
                <w:rFonts w:hint="eastAsia" w:ascii="仿宋_GB2312" w:hAnsi="仿宋_GB2312" w:eastAsia="仿宋_GB2312" w:cs="仿宋_GB2312"/>
                <w:b w:val="0"/>
                <w:bCs w:val="0"/>
                <w:color w:val="000000"/>
                <w:sz w:val="21"/>
                <w:szCs w:val="21"/>
              </w:rPr>
              <w:t>亿元，其中公办幼儿园建设工程投资</w:t>
            </w:r>
            <w:r>
              <w:rPr>
                <w:rFonts w:hint="eastAsia" w:ascii="仿宋_GB2312" w:hAnsi="仿宋_GB2312" w:eastAsia="仿宋_GB2312" w:cs="仿宋_GB2312"/>
                <w:b w:val="0"/>
                <w:bCs w:val="0"/>
                <w:color w:val="000000"/>
                <w:sz w:val="21"/>
                <w:szCs w:val="21"/>
                <w:lang w:val="en-US" w:eastAsia="zh-CN"/>
              </w:rPr>
              <w:t>9.14</w:t>
            </w:r>
            <w:r>
              <w:rPr>
                <w:rFonts w:hint="eastAsia" w:ascii="仿宋_GB2312" w:hAnsi="仿宋_GB2312" w:eastAsia="仿宋_GB2312" w:cs="仿宋_GB2312"/>
                <w:b w:val="0"/>
                <w:bCs w:val="0"/>
                <w:color w:val="000000"/>
                <w:sz w:val="21"/>
                <w:szCs w:val="21"/>
              </w:rPr>
              <w:t>亿元，义务教育学校建设工程投资</w:t>
            </w:r>
            <w:r>
              <w:rPr>
                <w:rFonts w:hint="eastAsia" w:ascii="仿宋_GB2312" w:hAnsi="仿宋_GB2312" w:eastAsia="仿宋_GB2312" w:cs="仿宋_GB2312"/>
                <w:b w:val="0"/>
                <w:bCs w:val="0"/>
                <w:color w:val="000000"/>
                <w:sz w:val="21"/>
                <w:szCs w:val="21"/>
                <w:lang w:val="en-US" w:eastAsia="zh-CN"/>
              </w:rPr>
              <w:t>48.25</w:t>
            </w:r>
            <w:r>
              <w:rPr>
                <w:rFonts w:hint="eastAsia" w:ascii="仿宋_GB2312" w:hAnsi="仿宋_GB2312" w:eastAsia="仿宋_GB2312" w:cs="仿宋_GB2312"/>
                <w:b w:val="0"/>
                <w:bCs w:val="0"/>
                <w:color w:val="000000"/>
                <w:sz w:val="21"/>
                <w:szCs w:val="21"/>
              </w:rPr>
              <w:t>亿元，普通高中建设工程投资</w:t>
            </w:r>
            <w:r>
              <w:rPr>
                <w:rFonts w:hint="eastAsia" w:ascii="仿宋_GB2312" w:hAnsi="仿宋_GB2312" w:eastAsia="仿宋_GB2312" w:cs="仿宋_GB2312"/>
                <w:b w:val="0"/>
                <w:bCs w:val="0"/>
                <w:color w:val="000000"/>
                <w:sz w:val="21"/>
                <w:szCs w:val="21"/>
                <w:lang w:val="en-US" w:eastAsia="zh-CN"/>
              </w:rPr>
              <w:t>34.62</w:t>
            </w:r>
            <w:r>
              <w:rPr>
                <w:rFonts w:hint="eastAsia" w:ascii="仿宋_GB2312" w:hAnsi="仿宋_GB2312" w:eastAsia="仿宋_GB2312" w:cs="仿宋_GB2312"/>
                <w:b w:val="0"/>
                <w:bCs w:val="0"/>
                <w:color w:val="000000"/>
                <w:sz w:val="21"/>
                <w:szCs w:val="21"/>
              </w:rPr>
              <w:t>亿元，</w:t>
            </w:r>
            <w:r>
              <w:rPr>
                <w:rFonts w:hint="eastAsia" w:ascii="仿宋_GB2312" w:hAnsi="仿宋_GB2312" w:eastAsia="仿宋_GB2312" w:cs="仿宋_GB2312"/>
                <w:b w:val="0"/>
                <w:bCs w:val="0"/>
                <w:color w:val="000000"/>
                <w:sz w:val="21"/>
                <w:szCs w:val="21"/>
                <w:lang w:eastAsia="zh-CN"/>
              </w:rPr>
              <w:t>中职学校建设工程投资</w:t>
            </w:r>
            <w:r>
              <w:rPr>
                <w:rFonts w:hint="eastAsia" w:ascii="仿宋_GB2312" w:hAnsi="仿宋_GB2312" w:eastAsia="仿宋_GB2312" w:cs="仿宋_GB2312"/>
                <w:b w:val="0"/>
                <w:bCs w:val="0"/>
                <w:color w:val="000000"/>
                <w:sz w:val="21"/>
                <w:szCs w:val="21"/>
                <w:lang w:val="en-US" w:eastAsia="zh-CN"/>
              </w:rPr>
              <w:t>8亿元，</w:t>
            </w:r>
            <w:r>
              <w:rPr>
                <w:rFonts w:hint="eastAsia" w:ascii="仿宋_GB2312" w:hAnsi="仿宋_GB2312" w:eastAsia="仿宋_GB2312" w:cs="仿宋_GB2312"/>
                <w:b w:val="0"/>
                <w:bCs w:val="0"/>
                <w:color w:val="000000"/>
                <w:sz w:val="21"/>
                <w:szCs w:val="21"/>
              </w:rPr>
              <w:t xml:space="preserve">教育信息化建设工程投资7.96亿元。 </w:t>
            </w:r>
          </w:p>
        </w:tc>
        <w:tc>
          <w:tcPr>
            <w:tcW w:w="1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sz w:val="21"/>
                <w:szCs w:val="21"/>
              </w:rPr>
              <w:t>市教育体育局，各县（</w:t>
            </w:r>
            <w:r>
              <w:rPr>
                <w:rFonts w:hint="eastAsia" w:ascii="仿宋_GB2312" w:hAnsi="仿宋_GB2312" w:eastAsia="仿宋_GB2312" w:cs="仿宋_GB2312"/>
                <w:b w:val="0"/>
                <w:bCs w:val="0"/>
                <w:color w:val="000000"/>
                <w:sz w:val="21"/>
                <w:szCs w:val="21"/>
                <w:lang w:eastAsia="zh-CN"/>
              </w:rPr>
              <w:t>市、</w:t>
            </w:r>
            <w:r>
              <w:rPr>
                <w:rFonts w:hint="eastAsia" w:ascii="仿宋_GB2312" w:hAnsi="仿宋_GB2312" w:eastAsia="仿宋_GB2312" w:cs="仿宋_GB2312"/>
                <w:b w:val="0"/>
                <w:bCs w:val="0"/>
                <w:color w:val="000000"/>
                <w:sz w:val="21"/>
                <w:szCs w:val="21"/>
              </w:rPr>
              <w:t>区）政府和市直园区管委会</w:t>
            </w:r>
          </w:p>
        </w:tc>
      </w:tr>
    </w:tbl>
    <w:p>
      <w:pPr>
        <w:pageBreakBefore w:val="0"/>
        <w:kinsoku/>
        <w:wordWrap/>
        <w:overflowPunct/>
        <w:topLinePunct w:val="0"/>
        <w:autoSpaceDE/>
        <w:autoSpaceDN/>
        <w:bidi w:val="0"/>
        <w:adjustRightInd/>
        <w:spacing w:line="240" w:lineRule="auto"/>
        <w:jc w:val="center"/>
        <w:textAlignment w:val="auto"/>
        <w:outlineLvl w:val="0"/>
        <w:rPr>
          <w:rFonts w:ascii="新宋体" w:hAnsi="新宋体" w:eastAsia="新宋体" w:cs="Times New Roman"/>
          <w:b w:val="0"/>
          <w:bCs w:val="0"/>
          <w:color w:val="000000"/>
          <w:sz w:val="36"/>
          <w:szCs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20"/>
        <w:gridCol w:w="721"/>
        <w:gridCol w:w="3534"/>
        <w:gridCol w:w="870"/>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right"/>
              <w:textAlignment w:val="auto"/>
              <w:rPr>
                <w:rFonts w:hint="eastAsia" w:ascii="黑体" w:hAnsi="黑体" w:eastAsia="黑体" w:cs="Times New Roman"/>
                <w:b w:val="0"/>
                <w:bCs w:val="0"/>
                <w:color w:val="000000"/>
                <w:sz w:val="21"/>
                <w:szCs w:val="21"/>
                <w:lang w:eastAsia="zh-CN"/>
              </w:rPr>
            </w:pPr>
            <w:r>
              <w:rPr>
                <w:rFonts w:hint="eastAsia" w:ascii="黑体" w:hAnsi="黑体" w:eastAsia="黑体" w:cs="Times New Roman"/>
                <w:b w:val="0"/>
                <w:bCs w:val="0"/>
                <w:color w:val="000000"/>
                <w:sz w:val="21"/>
                <w:szCs w:val="21"/>
                <w:lang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right="-64" w:rightChars="-20"/>
              <w:jc w:val="both"/>
              <w:textAlignment w:val="auto"/>
              <w:rPr>
                <w:rFonts w:hint="eastAsia" w:ascii="新宋体" w:hAnsi="新宋体" w:eastAsia="新宋体" w:cs="新宋体"/>
                <w:b w:val="0"/>
                <w:bCs w:val="0"/>
                <w:color w:val="000000"/>
                <w:sz w:val="36"/>
                <w:szCs w:val="36"/>
                <w:vertAlign w:val="baseline"/>
                <w:lang w:eastAsia="zh-CN"/>
              </w:rPr>
            </w:pPr>
            <w:r>
              <w:rPr>
                <w:rFonts w:hint="eastAsia" w:ascii="黑体" w:hAnsi="黑体" w:eastAsia="黑体" w:cs="Times New Roman"/>
                <w:b w:val="0"/>
                <w:bCs w:val="0"/>
                <w:color w:val="000000"/>
                <w:sz w:val="21"/>
                <w:szCs w:val="21"/>
                <w:lang w:eastAsia="zh-CN"/>
              </w:rPr>
              <w:t>序号</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类别</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地址</w:t>
            </w:r>
          </w:p>
        </w:tc>
        <w:tc>
          <w:tcPr>
            <w:tcW w:w="35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建设内容</w:t>
            </w: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年限</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黑体" w:hAnsi="黑体" w:eastAsia="黑体" w:cs="Times New Roman"/>
                <w:b w:val="0"/>
                <w:bCs w:val="0"/>
                <w:color w:val="000000"/>
                <w:sz w:val="21"/>
                <w:szCs w:val="21"/>
              </w:rPr>
              <w:t>计划投资</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1</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b w:val="0"/>
                <w:bCs w:val="0"/>
                <w:color w:val="000000"/>
                <w:sz w:val="21"/>
                <w:szCs w:val="21"/>
              </w:rPr>
            </w:pPr>
            <w:r>
              <w:rPr>
                <w:rFonts w:hint="default" w:ascii="Times New Roman" w:hAnsi="仿宋_GB2312" w:eastAsia="Times New Roman" w:cs="Times New Roman"/>
                <w:b w:val="0"/>
                <w:bCs w:val="0"/>
                <w:color w:val="000000"/>
                <w:sz w:val="21"/>
                <w:szCs w:val="21"/>
              </w:rPr>
              <w:t>学校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建设类</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全市</w:t>
            </w:r>
          </w:p>
        </w:tc>
        <w:tc>
          <w:tcPr>
            <w:tcW w:w="353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石镇幼儿园</w:t>
            </w:r>
            <w:r>
              <w:rPr>
                <w:rFonts w:hint="eastAsia" w:ascii="仿宋_GB2312" w:hAnsi="仿宋_GB2312" w:eastAsia="仿宋_GB2312" w:cs="仿宋_GB2312"/>
                <w:b w:val="0"/>
                <w:bCs w:val="0"/>
                <w:color w:val="000000"/>
                <w:sz w:val="21"/>
                <w:szCs w:val="21"/>
                <w:lang w:eastAsia="zh-CN"/>
              </w:rPr>
              <w:t>、蓬溪县普安新区墨砚湖学校、蓬溪中学</w:t>
            </w:r>
            <w:r>
              <w:rPr>
                <w:rFonts w:hint="eastAsia" w:ascii="仿宋_GB2312" w:hAnsi="仿宋_GB2312" w:eastAsia="仿宋_GB2312" w:cs="仿宋_GB2312"/>
                <w:b w:val="0"/>
                <w:bCs w:val="0"/>
                <w:color w:val="000000"/>
                <w:sz w:val="21"/>
                <w:szCs w:val="21"/>
              </w:rPr>
              <w:t>等</w:t>
            </w:r>
            <w:r>
              <w:rPr>
                <w:rFonts w:hint="eastAsia" w:ascii="仿宋_GB2312" w:hAnsi="仿宋_GB2312" w:eastAsia="仿宋_GB2312" w:cs="仿宋_GB2312"/>
                <w:b w:val="0"/>
                <w:bCs w:val="0"/>
                <w:color w:val="000000"/>
                <w:sz w:val="21"/>
                <w:szCs w:val="21"/>
                <w:lang w:val="en-US" w:eastAsia="zh-CN"/>
              </w:rPr>
              <w:t>12</w:t>
            </w:r>
            <w:r>
              <w:rPr>
                <w:rFonts w:hint="eastAsia" w:ascii="仿宋_GB2312" w:hAnsi="仿宋_GB2312" w:eastAsia="仿宋_GB2312" w:cs="仿宋_GB2312"/>
                <w:b w:val="0"/>
                <w:bCs w:val="0"/>
                <w:color w:val="000000"/>
                <w:sz w:val="21"/>
                <w:szCs w:val="21"/>
              </w:rPr>
              <w:t>所学校。</w:t>
            </w:r>
            <w:r>
              <w:rPr>
                <w:rFonts w:hint="eastAsia" w:ascii="仿宋_GB2312" w:hAnsi="仿宋_GB2312" w:eastAsia="仿宋_GB2312" w:cs="仿宋_GB2312"/>
                <w:b w:val="0"/>
                <w:bCs w:val="0"/>
                <w:color w:val="000000"/>
                <w:sz w:val="21"/>
                <w:szCs w:val="21"/>
                <w:lang w:eastAsia="zh-CN"/>
              </w:rPr>
              <w:t>单独新建蓬溪县中等职业技术学校新校区。</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6.大英县：新建及改扩建大英县双池幼儿园</w:t>
            </w:r>
            <w:r>
              <w:rPr>
                <w:rFonts w:hint="eastAsia" w:ascii="仿宋_GB2312" w:hAnsi="仿宋_GB2312" w:eastAsia="仿宋_GB2312" w:cs="仿宋_GB2312"/>
                <w:b w:val="0"/>
                <w:bCs w:val="0"/>
                <w:color w:val="000000"/>
                <w:sz w:val="21"/>
                <w:szCs w:val="21"/>
                <w:lang w:eastAsia="zh-CN"/>
              </w:rPr>
              <w:t>、大英县蓬莱中学、大英中学</w:t>
            </w:r>
            <w:r>
              <w:rPr>
                <w:rFonts w:hint="eastAsia" w:ascii="仿宋_GB2312" w:hAnsi="仿宋_GB2312" w:eastAsia="仿宋_GB2312" w:cs="仿宋_GB2312"/>
                <w:b w:val="0"/>
                <w:bCs w:val="0"/>
                <w:color w:val="000000"/>
                <w:sz w:val="21"/>
                <w:szCs w:val="21"/>
              </w:rPr>
              <w:t>等</w:t>
            </w:r>
            <w:r>
              <w:rPr>
                <w:rFonts w:hint="eastAsia" w:ascii="仿宋_GB2312" w:hAnsi="仿宋_GB2312" w:eastAsia="仿宋_GB2312" w:cs="仿宋_GB2312"/>
                <w:b w:val="0"/>
                <w:bCs w:val="0"/>
                <w:color w:val="000000"/>
                <w:sz w:val="21"/>
                <w:szCs w:val="21"/>
                <w:lang w:val="en-US" w:eastAsia="zh-CN"/>
              </w:rPr>
              <w:t>22</w:t>
            </w:r>
            <w:r>
              <w:rPr>
                <w:rFonts w:hint="eastAsia" w:ascii="仿宋_GB2312" w:hAnsi="仿宋_GB2312" w:eastAsia="仿宋_GB2312" w:cs="仿宋_GB2312"/>
                <w:b w:val="0"/>
                <w:bCs w:val="0"/>
                <w:color w:val="000000"/>
                <w:sz w:val="21"/>
                <w:szCs w:val="21"/>
              </w:rPr>
              <w:t>所学校。</w:t>
            </w:r>
            <w:r>
              <w:rPr>
                <w:rFonts w:hint="eastAsia" w:ascii="仿宋_GB2312" w:hAnsi="仿宋_GB2312" w:eastAsia="仿宋_GB2312" w:cs="仿宋_GB2312"/>
                <w:b w:val="0"/>
                <w:bCs w:val="0"/>
                <w:color w:val="000000"/>
                <w:sz w:val="21"/>
                <w:szCs w:val="21"/>
                <w:lang w:eastAsia="zh-CN"/>
              </w:rPr>
              <w:t>单独新建大英县中等职业技术学校新校区。推进四川文轩职业学院大英校区二期建设。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w:t>
            </w:r>
            <w:r>
              <w:rPr>
                <w:rFonts w:hint="eastAsia" w:ascii="仿宋_GB2312" w:hAnsi="仿宋_GB2312" w:eastAsia="仿宋_GB2312" w:cs="仿宋_GB2312"/>
                <w:b w:val="0"/>
                <w:bCs w:val="0"/>
                <w:color w:val="000000"/>
                <w:kern w:val="0"/>
                <w:sz w:val="21"/>
                <w:szCs w:val="21"/>
                <w:lang w:eastAsia="zh-CN"/>
              </w:rPr>
              <w:t>遂宁</w:t>
            </w:r>
            <w:r>
              <w:rPr>
                <w:rFonts w:hint="eastAsia" w:ascii="仿宋_GB2312" w:hAnsi="仿宋_GB2312" w:eastAsia="仿宋_GB2312" w:cs="仿宋_GB2312"/>
                <w:b w:val="0"/>
                <w:bCs w:val="0"/>
                <w:color w:val="000000"/>
                <w:sz w:val="21"/>
                <w:szCs w:val="21"/>
              </w:rPr>
              <w:t>经</w:t>
            </w:r>
            <w:r>
              <w:rPr>
                <w:rFonts w:hint="eastAsia" w:ascii="仿宋_GB2312" w:hAnsi="仿宋_GB2312" w:eastAsia="仿宋_GB2312" w:cs="仿宋_GB2312"/>
                <w:b w:val="0"/>
                <w:bCs w:val="0"/>
                <w:color w:val="000000"/>
                <w:kern w:val="0"/>
                <w:sz w:val="21"/>
                <w:szCs w:val="21"/>
              </w:rPr>
              <w:t>开区：</w:t>
            </w:r>
            <w:r>
              <w:rPr>
                <w:rFonts w:hint="eastAsia" w:ascii="仿宋_GB2312" w:hAnsi="仿宋_GB2312" w:eastAsia="仿宋_GB2312" w:cs="仿宋_GB2312"/>
                <w:b w:val="0"/>
                <w:bCs w:val="0"/>
                <w:color w:val="000000"/>
                <w:sz w:val="21"/>
                <w:szCs w:val="21"/>
              </w:rPr>
              <w:t>新建及改扩建凤台幼儿园</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东坡小学校、象山学校等</w:t>
            </w:r>
            <w:r>
              <w:rPr>
                <w:rFonts w:hint="eastAsia" w:ascii="仿宋_GB2312" w:hAnsi="仿宋_GB2312" w:eastAsia="仿宋_GB2312" w:cs="仿宋_GB2312"/>
                <w:b w:val="0"/>
                <w:bCs w:val="0"/>
                <w:color w:val="000000"/>
                <w:sz w:val="21"/>
                <w:szCs w:val="21"/>
                <w:lang w:val="en-US" w:eastAsia="zh-CN"/>
              </w:rPr>
              <w:t>19</w:t>
            </w:r>
            <w:r>
              <w:rPr>
                <w:rFonts w:hint="eastAsia" w:ascii="仿宋_GB2312" w:hAnsi="仿宋_GB2312" w:eastAsia="仿宋_GB2312" w:cs="仿宋_GB2312"/>
                <w:b w:val="0"/>
                <w:bCs w:val="0"/>
                <w:color w:val="000000"/>
                <w:sz w:val="21"/>
                <w:szCs w:val="21"/>
              </w:rPr>
              <w:t>所学校。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8.</w:t>
            </w:r>
            <w:r>
              <w:rPr>
                <w:rFonts w:hint="eastAsia" w:ascii="仿宋_GB2312" w:hAnsi="仿宋_GB2312" w:eastAsia="仿宋_GB2312" w:cs="仿宋_GB2312"/>
                <w:b w:val="0"/>
                <w:bCs w:val="0"/>
                <w:color w:val="000000"/>
                <w:sz w:val="21"/>
                <w:szCs w:val="21"/>
                <w:lang w:eastAsia="zh-CN"/>
              </w:rPr>
              <w:t>市</w:t>
            </w:r>
            <w:r>
              <w:rPr>
                <w:rFonts w:hint="eastAsia" w:ascii="仿宋_GB2312" w:hAnsi="仿宋_GB2312" w:eastAsia="仿宋_GB2312" w:cs="仿宋_GB2312"/>
                <w:b w:val="0"/>
                <w:bCs w:val="0"/>
                <w:color w:val="000000"/>
                <w:sz w:val="21"/>
                <w:szCs w:val="21"/>
              </w:rPr>
              <w:t>河东新区：新建钟灵寺学校、养生谷学校等</w:t>
            </w:r>
            <w:r>
              <w:rPr>
                <w:rFonts w:hint="eastAsia" w:ascii="仿宋_GB2312" w:hAnsi="仿宋_GB2312" w:eastAsia="仿宋_GB2312" w:cs="仿宋_GB2312"/>
                <w:b w:val="0"/>
                <w:bCs w:val="0"/>
                <w:color w:val="000000"/>
                <w:sz w:val="21"/>
                <w:szCs w:val="21"/>
                <w:lang w:val="en-US" w:eastAsia="zh-CN"/>
              </w:rPr>
              <w:t>5</w:t>
            </w:r>
            <w:r>
              <w:rPr>
                <w:rFonts w:hint="eastAsia" w:ascii="仿宋_GB2312" w:hAnsi="仿宋_GB2312" w:eastAsia="仿宋_GB2312" w:cs="仿宋_GB2312"/>
                <w:b w:val="0"/>
                <w:bCs w:val="0"/>
                <w:color w:val="000000"/>
                <w:sz w:val="21"/>
                <w:szCs w:val="21"/>
              </w:rPr>
              <w:t>所</w:t>
            </w:r>
            <w:r>
              <w:rPr>
                <w:rFonts w:hint="eastAsia" w:ascii="仿宋_GB2312" w:hAnsi="仿宋_GB2312" w:eastAsia="仿宋_GB2312" w:cs="仿宋_GB2312"/>
                <w:b w:val="0"/>
                <w:bCs w:val="0"/>
                <w:color w:val="000000"/>
                <w:sz w:val="21"/>
                <w:szCs w:val="21"/>
                <w:lang w:val="en-US" w:eastAsia="zh-CN"/>
              </w:rPr>
              <w:t>学校</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建设四川能源职业学院和四川师范大学乡村振兴学院。</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9.</w:t>
            </w:r>
            <w:r>
              <w:rPr>
                <w:rFonts w:hint="eastAsia" w:ascii="仿宋_GB2312" w:hAnsi="仿宋_GB2312" w:eastAsia="仿宋_GB2312" w:cs="仿宋_GB2312"/>
                <w:b w:val="0"/>
                <w:bCs w:val="0"/>
                <w:color w:val="000000"/>
                <w:sz w:val="21"/>
                <w:szCs w:val="21"/>
                <w:lang w:eastAsia="zh-CN"/>
              </w:rPr>
              <w:t>遂宁</w:t>
            </w:r>
            <w:r>
              <w:rPr>
                <w:rFonts w:hint="eastAsia" w:ascii="仿宋_GB2312" w:hAnsi="仿宋_GB2312" w:eastAsia="仿宋_GB2312" w:cs="仿宋_GB2312"/>
                <w:b w:val="0"/>
                <w:bCs w:val="0"/>
                <w:color w:val="000000"/>
                <w:sz w:val="21"/>
                <w:szCs w:val="21"/>
              </w:rPr>
              <w:t>高新区：新建及改扩建瑰宝明珠幼儿园</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桃花山小学校、</w:t>
            </w:r>
            <w:r>
              <w:rPr>
                <w:rFonts w:hint="eastAsia" w:ascii="仿宋_GB2312" w:hAnsi="仿宋_GB2312" w:eastAsia="仿宋_GB2312" w:cs="仿宋_GB2312"/>
                <w:b w:val="0"/>
                <w:bCs w:val="0"/>
                <w:color w:val="000000"/>
                <w:sz w:val="21"/>
                <w:szCs w:val="21"/>
                <w:lang w:eastAsia="zh-CN"/>
              </w:rPr>
              <w:t>高新区实验小</w:t>
            </w:r>
            <w:r>
              <w:rPr>
                <w:rFonts w:hint="eastAsia" w:ascii="仿宋_GB2312" w:hAnsi="仿宋_GB2312" w:eastAsia="仿宋_GB2312" w:cs="仿宋_GB2312"/>
                <w:b w:val="0"/>
                <w:bCs w:val="0"/>
                <w:color w:val="000000"/>
                <w:sz w:val="21"/>
                <w:szCs w:val="21"/>
              </w:rPr>
              <w:t>学校</w:t>
            </w:r>
            <w:r>
              <w:rPr>
                <w:rFonts w:hint="eastAsia" w:ascii="仿宋_GB2312" w:hAnsi="仿宋_GB2312" w:eastAsia="仿宋_GB2312" w:cs="仿宋_GB2312"/>
                <w:b w:val="0"/>
                <w:bCs w:val="0"/>
                <w:color w:val="000000"/>
                <w:sz w:val="21"/>
                <w:szCs w:val="21"/>
                <w:lang w:eastAsia="zh-CN"/>
              </w:rPr>
              <w:t>等</w:t>
            </w:r>
            <w:r>
              <w:rPr>
                <w:rFonts w:hint="eastAsia" w:ascii="仿宋_GB2312" w:hAnsi="仿宋_GB2312" w:eastAsia="仿宋_GB2312" w:cs="仿宋_GB2312"/>
                <w:b w:val="0"/>
                <w:bCs w:val="0"/>
                <w:color w:val="000000"/>
                <w:sz w:val="21"/>
                <w:szCs w:val="21"/>
                <w:lang w:val="en-US" w:eastAsia="zh-CN"/>
              </w:rPr>
              <w:t>4所学校</w:t>
            </w:r>
            <w:r>
              <w:rPr>
                <w:rFonts w:hint="eastAsia" w:ascii="仿宋_GB2312" w:hAnsi="仿宋_GB2312" w:eastAsia="仿宋_GB2312" w:cs="仿宋_GB2312"/>
                <w:b w:val="0"/>
                <w:bCs w:val="0"/>
                <w:color w:val="000000"/>
                <w:sz w:val="21"/>
                <w:szCs w:val="21"/>
                <w:lang w:eastAsia="zh-CN"/>
              </w:rPr>
              <w:t>。筹建遂宁职业学院。</w:t>
            </w:r>
          </w:p>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pacing w:line="240" w:lineRule="auto"/>
              <w:jc w:val="center"/>
              <w:textAlignment w:val="auto"/>
              <w:outlineLvl w:val="0"/>
              <w:rPr>
                <w:rFonts w:hint="eastAsia" w:ascii="新宋体" w:hAnsi="新宋体" w:eastAsia="新宋体" w:cs="新宋体"/>
                <w:b w:val="0"/>
                <w:bCs w:val="0"/>
                <w:color w:val="000000"/>
                <w:sz w:val="36"/>
                <w:szCs w:val="36"/>
                <w:vertAlign w:val="baseline"/>
              </w:rPr>
            </w:pP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仿宋_GB2312" w:hAnsi="仿宋_GB2312" w:cs="仿宋_GB2312"/>
                <w:b w:val="0"/>
                <w:bCs w:val="0"/>
                <w:color w:val="000000"/>
                <w:sz w:val="21"/>
                <w:szCs w:val="21"/>
                <w:shd w:val="clear" w:color="auto" w:fill="FFFFFF"/>
                <w:lang w:val="en-US" w:eastAsia="zh-CN"/>
              </w:rPr>
            </w:pPr>
            <w:r>
              <w:rPr>
                <w:rFonts w:hint="default" w:ascii="Times New Roman" w:hAnsi="Times New Roman" w:eastAsia="Times New Roman" w:cs="Times New Roman"/>
                <w:b w:val="0"/>
                <w:bCs w:val="0"/>
                <w:color w:val="000000"/>
                <w:sz w:val="21"/>
                <w:szCs w:val="21"/>
              </w:rPr>
              <w:t>20</w:t>
            </w:r>
            <w:r>
              <w:rPr>
                <w:rFonts w:hint="eastAsia" w:ascii="Times New Roman" w:hAnsi="Times New Roman" w:eastAsia="Times New Roman" w:cs="Times New Roman"/>
                <w:b w:val="0"/>
                <w:bCs w:val="0"/>
                <w:color w:val="000000"/>
                <w:sz w:val="21"/>
                <w:szCs w:val="21"/>
              </w:rPr>
              <w:t>2</w:t>
            </w:r>
            <w:r>
              <w:rPr>
                <w:rFonts w:hint="eastAsia" w:ascii="Times New Roman" w:hAnsi="Times New Roman" w:eastAsia="Times New Roman" w:cs="Times New Roman"/>
                <w:b w:val="0"/>
                <w:bCs w:val="0"/>
                <w:color w:val="000000"/>
                <w:sz w:val="21"/>
                <w:szCs w:val="21"/>
                <w:lang w:val="en-US" w:eastAsia="zh-CN"/>
              </w:rPr>
              <w:t>1</w:t>
            </w:r>
            <w:r>
              <w:rPr>
                <w:rFonts w:hint="eastAsia" w:ascii="仿宋_GB2312" w:hAnsi="仿宋_GB2312" w:eastAsia="Times New Roman" w:cs="仿宋_GB2312"/>
                <w:b w:val="0"/>
                <w:bCs w:val="0"/>
                <w:color w:val="000000"/>
                <w:sz w:val="21"/>
                <w:szCs w:val="21"/>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202</w:t>
            </w:r>
            <w:r>
              <w:rPr>
                <w:rFonts w:hint="eastAsia" w:ascii="Times New Roman" w:hAnsi="Times New Roman" w:eastAsia="Times New Roman" w:cs="Times New Roman"/>
                <w:b w:val="0"/>
                <w:bCs w:val="0"/>
                <w:color w:val="000000"/>
                <w:sz w:val="21"/>
                <w:szCs w:val="21"/>
              </w:rPr>
              <w:t>5</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sz w:val="21"/>
                <w:szCs w:val="21"/>
              </w:rPr>
              <w:t>共投资</w:t>
            </w:r>
            <w:r>
              <w:rPr>
                <w:rFonts w:hint="eastAsia" w:ascii="仿宋_GB2312" w:hAnsi="仿宋_GB2312" w:eastAsia="仿宋_GB2312" w:cs="仿宋_GB2312"/>
                <w:b w:val="0"/>
                <w:bCs w:val="0"/>
                <w:color w:val="000000"/>
                <w:sz w:val="21"/>
                <w:szCs w:val="21"/>
                <w:lang w:val="en-US" w:eastAsia="zh-CN"/>
              </w:rPr>
              <w:t>107.97</w:t>
            </w:r>
            <w:r>
              <w:rPr>
                <w:rFonts w:hint="eastAsia" w:ascii="仿宋_GB2312" w:hAnsi="仿宋_GB2312" w:eastAsia="仿宋_GB2312" w:cs="仿宋_GB2312"/>
                <w:b w:val="0"/>
                <w:bCs w:val="0"/>
                <w:color w:val="000000"/>
                <w:sz w:val="21"/>
                <w:szCs w:val="21"/>
              </w:rPr>
              <w:t>亿元，其中公办幼儿园建设工程投资</w:t>
            </w:r>
            <w:r>
              <w:rPr>
                <w:rFonts w:hint="eastAsia" w:ascii="仿宋_GB2312" w:hAnsi="仿宋_GB2312" w:eastAsia="仿宋_GB2312" w:cs="仿宋_GB2312"/>
                <w:b w:val="0"/>
                <w:bCs w:val="0"/>
                <w:color w:val="000000"/>
                <w:sz w:val="21"/>
                <w:szCs w:val="21"/>
                <w:lang w:val="en-US" w:eastAsia="zh-CN"/>
              </w:rPr>
              <w:t>9.14</w:t>
            </w:r>
            <w:r>
              <w:rPr>
                <w:rFonts w:hint="eastAsia" w:ascii="仿宋_GB2312" w:hAnsi="仿宋_GB2312" w:eastAsia="仿宋_GB2312" w:cs="仿宋_GB2312"/>
                <w:b w:val="0"/>
                <w:bCs w:val="0"/>
                <w:color w:val="000000"/>
                <w:sz w:val="21"/>
                <w:szCs w:val="21"/>
              </w:rPr>
              <w:t>亿元，义务教育学校建设工程投资</w:t>
            </w:r>
            <w:r>
              <w:rPr>
                <w:rFonts w:hint="eastAsia" w:ascii="仿宋_GB2312" w:hAnsi="仿宋_GB2312" w:eastAsia="仿宋_GB2312" w:cs="仿宋_GB2312"/>
                <w:b w:val="0"/>
                <w:bCs w:val="0"/>
                <w:color w:val="000000"/>
                <w:sz w:val="21"/>
                <w:szCs w:val="21"/>
                <w:lang w:val="en-US" w:eastAsia="zh-CN"/>
              </w:rPr>
              <w:t>48.25</w:t>
            </w:r>
            <w:r>
              <w:rPr>
                <w:rFonts w:hint="eastAsia" w:ascii="仿宋_GB2312" w:hAnsi="仿宋_GB2312" w:eastAsia="仿宋_GB2312" w:cs="仿宋_GB2312"/>
                <w:b w:val="0"/>
                <w:bCs w:val="0"/>
                <w:color w:val="000000"/>
                <w:sz w:val="21"/>
                <w:szCs w:val="21"/>
              </w:rPr>
              <w:t>亿元，普通高中建设工程投资</w:t>
            </w:r>
            <w:r>
              <w:rPr>
                <w:rFonts w:hint="eastAsia" w:ascii="仿宋_GB2312" w:hAnsi="仿宋_GB2312" w:eastAsia="仿宋_GB2312" w:cs="仿宋_GB2312"/>
                <w:b w:val="0"/>
                <w:bCs w:val="0"/>
                <w:color w:val="000000"/>
                <w:sz w:val="21"/>
                <w:szCs w:val="21"/>
                <w:lang w:val="en-US" w:eastAsia="zh-CN"/>
              </w:rPr>
              <w:t>34.62</w:t>
            </w:r>
            <w:r>
              <w:rPr>
                <w:rFonts w:hint="eastAsia" w:ascii="仿宋_GB2312" w:hAnsi="仿宋_GB2312" w:eastAsia="仿宋_GB2312" w:cs="仿宋_GB2312"/>
                <w:b w:val="0"/>
                <w:bCs w:val="0"/>
                <w:color w:val="000000"/>
                <w:sz w:val="21"/>
                <w:szCs w:val="21"/>
              </w:rPr>
              <w:t>亿元，</w:t>
            </w:r>
            <w:r>
              <w:rPr>
                <w:rFonts w:hint="eastAsia" w:ascii="仿宋_GB2312" w:hAnsi="仿宋_GB2312" w:eastAsia="仿宋_GB2312" w:cs="仿宋_GB2312"/>
                <w:b w:val="0"/>
                <w:bCs w:val="0"/>
                <w:color w:val="000000"/>
                <w:sz w:val="21"/>
                <w:szCs w:val="21"/>
                <w:lang w:eastAsia="zh-CN"/>
              </w:rPr>
              <w:t>中职学校建设工程投资</w:t>
            </w:r>
            <w:r>
              <w:rPr>
                <w:rFonts w:hint="eastAsia" w:ascii="仿宋_GB2312" w:hAnsi="仿宋_GB2312" w:eastAsia="仿宋_GB2312" w:cs="仿宋_GB2312"/>
                <w:b w:val="0"/>
                <w:bCs w:val="0"/>
                <w:color w:val="000000"/>
                <w:sz w:val="21"/>
                <w:szCs w:val="21"/>
                <w:lang w:val="en-US" w:eastAsia="zh-CN"/>
              </w:rPr>
              <w:t>8亿元，</w:t>
            </w:r>
            <w:r>
              <w:rPr>
                <w:rFonts w:hint="eastAsia" w:ascii="仿宋_GB2312" w:hAnsi="仿宋_GB2312" w:eastAsia="仿宋_GB2312" w:cs="仿宋_GB2312"/>
                <w:b w:val="0"/>
                <w:bCs w:val="0"/>
                <w:color w:val="000000"/>
                <w:sz w:val="21"/>
                <w:szCs w:val="21"/>
              </w:rPr>
              <w:t xml:space="preserve">教育信息化建设工程投资7.96亿元。 </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sz w:val="21"/>
                <w:szCs w:val="21"/>
              </w:rPr>
              <w:t>市教育体育局，各县（</w:t>
            </w:r>
            <w:r>
              <w:rPr>
                <w:rFonts w:hint="eastAsia" w:ascii="仿宋_GB2312" w:hAnsi="仿宋_GB2312" w:eastAsia="仿宋_GB2312" w:cs="仿宋_GB2312"/>
                <w:b w:val="0"/>
                <w:bCs w:val="0"/>
                <w:color w:val="000000"/>
                <w:sz w:val="21"/>
                <w:szCs w:val="21"/>
                <w:lang w:eastAsia="zh-CN"/>
              </w:rPr>
              <w:t>市、</w:t>
            </w:r>
            <w:r>
              <w:rPr>
                <w:rFonts w:hint="eastAsia" w:ascii="仿宋_GB2312" w:hAnsi="仿宋_GB2312" w:eastAsia="仿宋_GB2312" w:cs="仿宋_GB2312"/>
                <w:b w:val="0"/>
                <w:bCs w:val="0"/>
                <w:color w:val="000000"/>
                <w:sz w:val="21"/>
                <w:szCs w:val="21"/>
              </w:rPr>
              <w:t>区）政府和市直园区管委会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textAlignment w:val="auto"/>
              <w:rPr>
                <w:rFonts w:hint="default" w:ascii="Times New Roman" w:hAnsi="Times New Roman" w:eastAsia="Times New Roman" w:cs="Times New Roman"/>
                <w:b w:val="0"/>
                <w:bCs w:val="0"/>
                <w:color w:val="000000"/>
                <w:sz w:val="21"/>
                <w:szCs w:val="21"/>
              </w:rPr>
            </w:pPr>
            <w:r>
              <w:rPr>
                <w:rFonts w:hint="default" w:ascii="仿宋_GB2312" w:hAnsi="仿宋_GB2312" w:eastAsia="仿宋_GB2312" w:cs="仿宋_GB2312"/>
                <w:b w:val="0"/>
                <w:bCs w:val="0"/>
                <w:color w:val="000000"/>
                <w:sz w:val="21"/>
                <w:szCs w:val="21"/>
              </w:rPr>
              <w:t>2</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textAlignment w:val="auto"/>
              <w:rPr>
                <w:rFonts w:hint="default" w:ascii="Times New Roman" w:hAnsi="仿宋_GB2312" w:eastAsia="Times New Roman" w:cs="Times New Roman"/>
                <w:b w:val="0"/>
                <w:bCs w:val="0"/>
                <w:color w:val="000000"/>
                <w:sz w:val="21"/>
                <w:szCs w:val="21"/>
              </w:rPr>
            </w:pPr>
            <w:r>
              <w:rPr>
                <w:rFonts w:hint="default" w:ascii="仿宋_GB2312" w:hAnsi="仿宋_GB2312" w:eastAsia="仿宋_GB2312" w:cs="仿宋_GB2312"/>
                <w:b w:val="0"/>
                <w:bCs w:val="0"/>
                <w:color w:val="000000"/>
                <w:sz w:val="21"/>
                <w:szCs w:val="21"/>
              </w:rPr>
              <w:t>质量</w:t>
            </w:r>
            <w:r>
              <w:rPr>
                <w:rFonts w:hint="eastAsia" w:ascii="仿宋_GB2312" w:hAnsi="仿宋_GB2312" w:eastAsia="仿宋_GB2312" w:cs="仿宋_GB2312"/>
                <w:b w:val="0"/>
                <w:bCs w:val="0"/>
                <w:color w:val="000000"/>
                <w:sz w:val="21"/>
                <w:szCs w:val="21"/>
                <w:lang w:eastAsia="zh-CN"/>
              </w:rPr>
              <w:t>品牌</w:t>
            </w:r>
            <w:r>
              <w:rPr>
                <w:rFonts w:hint="default" w:ascii="仿宋_GB2312" w:hAnsi="仿宋_GB2312" w:eastAsia="仿宋_GB2312" w:cs="仿宋_GB2312"/>
                <w:b w:val="0"/>
                <w:bCs w:val="0"/>
                <w:color w:val="000000"/>
                <w:sz w:val="21"/>
                <w:szCs w:val="21"/>
              </w:rPr>
              <w:t>提升类</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textAlignment w:val="auto"/>
              <w:rPr>
                <w:rFonts w:hint="default" w:ascii="Times New Roman" w:hAnsi="仿宋_GB2312" w:eastAsia="Times New Roman" w:cs="Times New Roman"/>
                <w:b w:val="0"/>
                <w:bCs w:val="0"/>
                <w:color w:val="000000"/>
                <w:sz w:val="21"/>
                <w:szCs w:val="21"/>
              </w:rPr>
            </w:pPr>
            <w:r>
              <w:rPr>
                <w:rFonts w:hint="default" w:ascii="Calibri" w:hAnsi="仿宋_GB2312" w:eastAsia="宋体" w:cs="Calibri"/>
                <w:b w:val="0"/>
                <w:bCs w:val="0"/>
                <w:color w:val="000000"/>
                <w:sz w:val="21"/>
                <w:szCs w:val="21"/>
                <w:lang w:eastAsia="zh-CN"/>
              </w:rPr>
              <w:t>全</w:t>
            </w:r>
            <w:r>
              <w:rPr>
                <w:rFonts w:hint="default" w:ascii="Calibri" w:hAnsi="仿宋_GB2312" w:eastAsia="宋体" w:cs="Calibri"/>
                <w:b w:val="0"/>
                <w:bCs w:val="0"/>
                <w:color w:val="000000"/>
                <w:sz w:val="21"/>
                <w:szCs w:val="21"/>
              </w:rPr>
              <w:t>市</w:t>
            </w:r>
          </w:p>
        </w:tc>
        <w:tc>
          <w:tcPr>
            <w:tcW w:w="35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textAlignment w:val="auto"/>
              <w:rPr>
                <w:rFonts w:hint="default" w:ascii="仿宋_GB2312" w:hAnsi="仿宋_GB2312" w:eastAsia="仿宋_GB2312" w:cs="仿宋_GB2312"/>
                <w:b w:val="0"/>
                <w:bCs w:val="0"/>
                <w:color w:val="000000"/>
                <w:sz w:val="21"/>
                <w:szCs w:val="21"/>
                <w:lang w:val="en-US" w:eastAsia="zh-CN"/>
              </w:rPr>
            </w:pPr>
            <w:r>
              <w:rPr>
                <w:rFonts w:hint="default" w:ascii="仿宋_GB2312" w:hAnsi="仿宋_GB2312" w:eastAsia="仿宋_GB2312" w:cs="仿宋_GB2312"/>
                <w:b w:val="0"/>
                <w:bCs w:val="0"/>
                <w:color w:val="000000"/>
                <w:sz w:val="21"/>
                <w:szCs w:val="21"/>
              </w:rPr>
              <w:t>推进家校社会协同育人、教育教学综合改革、基础教育强基、学校领航集群培育、拔尖人才培养协作、“互联网+教育”建设、和谐平安校园建设计划，提升教育质量和办学水平。</w:t>
            </w:r>
            <w:r>
              <w:rPr>
                <w:rFonts w:hint="eastAsia" w:ascii="仿宋_GB2312" w:hAnsi="仿宋_GB2312" w:eastAsia="仿宋_GB2312" w:cs="仿宋_GB2312"/>
                <w:b w:val="0"/>
                <w:bCs w:val="0"/>
                <w:color w:val="000000"/>
                <w:sz w:val="21"/>
                <w:szCs w:val="21"/>
                <w:lang w:eastAsia="zh-CN"/>
              </w:rPr>
              <w:t>支持</w:t>
            </w:r>
            <w:r>
              <w:rPr>
                <w:rFonts w:hint="default" w:ascii="仿宋_GB2312" w:hAnsi="仿宋_GB2312" w:eastAsia="仿宋_GB2312" w:cs="仿宋_GB2312"/>
                <w:b w:val="0"/>
                <w:bCs w:val="0"/>
                <w:color w:val="000000"/>
                <w:sz w:val="21"/>
                <w:szCs w:val="21"/>
              </w:rPr>
              <w:t>遂宁中学、射洪中学等一批公、民办</w:t>
            </w:r>
            <w:r>
              <w:rPr>
                <w:rFonts w:hint="eastAsia" w:ascii="仿宋_GB2312" w:hAnsi="仿宋_GB2312" w:eastAsia="仿宋_GB2312" w:cs="仿宋_GB2312"/>
                <w:b w:val="0"/>
                <w:bCs w:val="0"/>
                <w:color w:val="000000"/>
                <w:sz w:val="21"/>
                <w:szCs w:val="21"/>
              </w:rPr>
              <w:t>高中改革创新，加快建成区域领航名校。</w:t>
            </w:r>
            <w:r>
              <w:rPr>
                <w:rFonts w:hint="eastAsia" w:ascii="仿宋_GB2312" w:hAnsi="仿宋_GB2312" w:eastAsia="仿宋_GB2312" w:cs="仿宋_GB2312"/>
                <w:b w:val="0"/>
                <w:bCs w:val="0"/>
                <w:color w:val="000000"/>
                <w:sz w:val="21"/>
                <w:szCs w:val="21"/>
                <w:lang w:eastAsia="zh-CN"/>
              </w:rPr>
              <w:t>到“十四五”末，创建</w:t>
            </w:r>
            <w:r>
              <w:rPr>
                <w:rFonts w:hint="eastAsia" w:ascii="仿宋_GB2312" w:hAnsi="仿宋_GB2312" w:eastAsia="仿宋_GB2312" w:cs="仿宋_GB2312"/>
                <w:b w:val="0"/>
                <w:bCs w:val="0"/>
                <w:color w:val="000000"/>
                <w:sz w:val="21"/>
                <w:szCs w:val="21"/>
                <w:lang w:val="en-US" w:eastAsia="zh-CN"/>
              </w:rPr>
              <w:t>40所省级示范幼儿园、30所高品质义务教育学校、3所省级引领普通高中和3所省级特色高中、2所省级示范中职校，一批省级名中职学校、名专业、名实训基地。</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720" w:firstLineChars="200"/>
              <w:textAlignment w:val="auto"/>
              <w:rPr>
                <w:rFonts w:hint="eastAsia" w:ascii="新宋体" w:hAnsi="新宋体" w:eastAsia="新宋体" w:cs="新宋体"/>
                <w:b w:val="0"/>
                <w:bCs w:val="0"/>
                <w:color w:val="000000"/>
                <w:sz w:val="36"/>
                <w:szCs w:val="36"/>
                <w:vertAlign w:val="baseline"/>
              </w:rPr>
            </w:pP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仿宋_GB2312" w:hAnsi="仿宋_GB2312" w:cs="仿宋_GB2312"/>
                <w:b w:val="0"/>
                <w:bCs w:val="0"/>
                <w:color w:val="000000"/>
                <w:sz w:val="21"/>
                <w:szCs w:val="21"/>
                <w:shd w:val="clear" w:color="auto" w:fill="FFFFFF"/>
                <w:lang w:val="en-US" w:eastAsia="zh-CN"/>
              </w:rPr>
            </w:pPr>
            <w:r>
              <w:rPr>
                <w:rFonts w:hint="default" w:ascii="Times New Roman" w:hAnsi="Times New Roman" w:eastAsia="Times New Roman" w:cs="Times New Roman"/>
                <w:b w:val="0"/>
                <w:bCs w:val="0"/>
                <w:color w:val="000000"/>
                <w:sz w:val="21"/>
                <w:szCs w:val="21"/>
              </w:rPr>
              <w:t>20</w:t>
            </w:r>
            <w:r>
              <w:rPr>
                <w:rFonts w:hint="eastAsia" w:ascii="Times New Roman" w:hAnsi="Times New Roman" w:eastAsia="Times New Roman" w:cs="Times New Roman"/>
                <w:b w:val="0"/>
                <w:bCs w:val="0"/>
                <w:color w:val="000000"/>
                <w:sz w:val="21"/>
                <w:szCs w:val="21"/>
              </w:rPr>
              <w:t>2</w:t>
            </w:r>
            <w:r>
              <w:rPr>
                <w:rFonts w:hint="eastAsia" w:ascii="Times New Roman" w:hAnsi="Times New Roman" w:eastAsia="Times New Roman" w:cs="Times New Roman"/>
                <w:b w:val="0"/>
                <w:bCs w:val="0"/>
                <w:color w:val="000000"/>
                <w:sz w:val="21"/>
                <w:szCs w:val="21"/>
                <w:lang w:val="en-US" w:eastAsia="zh-CN"/>
              </w:rPr>
              <w:t>1</w:t>
            </w:r>
            <w:r>
              <w:rPr>
                <w:rFonts w:hint="eastAsia" w:ascii="仿宋_GB2312" w:hAnsi="仿宋_GB2312" w:eastAsia="Times New Roman" w:cs="仿宋_GB2312"/>
                <w:b w:val="0"/>
                <w:bCs w:val="0"/>
                <w:color w:val="000000"/>
                <w:sz w:val="21"/>
                <w:szCs w:val="21"/>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textAlignment w:val="auto"/>
              <w:rPr>
                <w:rFonts w:hint="default" w:ascii="Times New Roman" w:hAnsi="Times New Roman" w:eastAsia="Times New Roman" w:cs="Times New Roman"/>
                <w:b w:val="0"/>
                <w:bCs w:val="0"/>
                <w:color w:val="000000"/>
                <w:sz w:val="21"/>
                <w:szCs w:val="21"/>
              </w:rPr>
            </w:pPr>
            <w:r>
              <w:rPr>
                <w:rFonts w:hint="default" w:ascii="Times New Roman" w:hAnsi="Times New Roman" w:eastAsia="Times New Roman" w:cs="Times New Roman"/>
                <w:b w:val="0"/>
                <w:bCs w:val="0"/>
                <w:color w:val="000000"/>
                <w:sz w:val="21"/>
                <w:szCs w:val="21"/>
              </w:rPr>
              <w:t>202</w:t>
            </w:r>
            <w:r>
              <w:rPr>
                <w:rFonts w:hint="eastAsia" w:ascii="Times New Roman" w:hAnsi="Times New Roman" w:eastAsia="Times New Roman" w:cs="Times New Roman"/>
                <w:b w:val="0"/>
                <w:bCs w:val="0"/>
                <w:color w:val="000000"/>
                <w:sz w:val="21"/>
                <w:szCs w:val="21"/>
              </w:rPr>
              <w:t>5</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textAlignment w:val="auto"/>
              <w:rPr>
                <w:rFonts w:hint="eastAsia" w:ascii="仿宋_GB2312" w:hAnsi="仿宋_GB2312" w:eastAsia="仿宋_GB2312" w:cs="仿宋_GB2312"/>
                <w:b w:val="0"/>
                <w:bCs w:val="0"/>
                <w:color w:val="000000"/>
                <w:sz w:val="21"/>
                <w:szCs w:val="21"/>
              </w:rPr>
            </w:pPr>
            <w:r>
              <w:rPr>
                <w:rFonts w:hint="default" w:ascii="仿宋_GB2312" w:hAnsi="仿宋_GB2312" w:eastAsia="仿宋_GB2312" w:cs="仿宋_GB2312"/>
                <w:b w:val="0"/>
                <w:bCs w:val="0"/>
                <w:color w:val="000000"/>
                <w:sz w:val="21"/>
                <w:szCs w:val="21"/>
              </w:rPr>
              <w:t>市</w:t>
            </w:r>
            <w:r>
              <w:rPr>
                <w:rFonts w:hint="eastAsia" w:ascii="仿宋_GB2312" w:hAnsi="仿宋_GB2312" w:eastAsia="仿宋_GB2312" w:cs="仿宋_GB2312"/>
                <w:b w:val="0"/>
                <w:bCs w:val="0"/>
                <w:color w:val="000000"/>
                <w:sz w:val="21"/>
                <w:szCs w:val="21"/>
              </w:rPr>
              <w:t>教育</w:t>
            </w:r>
            <w:r>
              <w:rPr>
                <w:rFonts w:hint="eastAsia" w:ascii="仿宋_GB2312" w:hAnsi="仿宋_GB2312" w:eastAsia="仿宋_GB2312" w:cs="仿宋_GB2312"/>
                <w:b w:val="0"/>
                <w:bCs w:val="0"/>
                <w:color w:val="000000"/>
                <w:sz w:val="21"/>
                <w:szCs w:val="21"/>
                <w:lang w:eastAsia="zh-CN"/>
              </w:rPr>
              <w:t>体育</w:t>
            </w:r>
            <w:r>
              <w:rPr>
                <w:rFonts w:hint="eastAsia" w:ascii="仿宋_GB2312" w:hAnsi="仿宋_GB2312" w:eastAsia="仿宋_GB2312" w:cs="仿宋_GB2312"/>
                <w:b w:val="0"/>
                <w:bCs w:val="0"/>
                <w:color w:val="000000"/>
                <w:sz w:val="21"/>
                <w:szCs w:val="21"/>
              </w:rPr>
              <w:t>局，各</w:t>
            </w:r>
            <w:r>
              <w:rPr>
                <w:rFonts w:hint="default" w:ascii="仿宋_GB2312" w:hAnsi="仿宋_GB2312" w:eastAsia="仿宋_GB2312" w:cs="仿宋_GB2312"/>
                <w:b w:val="0"/>
                <w:bCs w:val="0"/>
                <w:color w:val="000000"/>
                <w:sz w:val="21"/>
                <w:szCs w:val="21"/>
              </w:rPr>
              <w:t>县（</w:t>
            </w:r>
            <w:r>
              <w:rPr>
                <w:rFonts w:hint="eastAsia" w:ascii="仿宋_GB2312" w:hAnsi="仿宋_GB2312" w:eastAsia="仿宋_GB2312" w:cs="仿宋_GB2312"/>
                <w:b w:val="0"/>
                <w:bCs w:val="0"/>
                <w:color w:val="000000"/>
                <w:sz w:val="21"/>
                <w:szCs w:val="21"/>
                <w:lang w:eastAsia="zh-CN"/>
              </w:rPr>
              <w:t>市、</w:t>
            </w:r>
            <w:r>
              <w:rPr>
                <w:rFonts w:hint="default" w:ascii="仿宋_GB2312" w:hAnsi="仿宋_GB2312" w:eastAsia="仿宋_GB2312" w:cs="仿宋_GB2312"/>
                <w:b w:val="0"/>
                <w:bCs w:val="0"/>
                <w:color w:val="000000"/>
                <w:sz w:val="21"/>
                <w:szCs w:val="21"/>
              </w:rPr>
              <w:t>区）</w:t>
            </w:r>
            <w:r>
              <w:rPr>
                <w:rFonts w:hint="eastAsia" w:ascii="仿宋_GB2312" w:hAnsi="仿宋_GB2312" w:eastAsia="仿宋_GB2312" w:cs="仿宋_GB2312"/>
                <w:b w:val="0"/>
                <w:bCs w:val="0"/>
                <w:color w:val="000000"/>
                <w:sz w:val="21"/>
                <w:szCs w:val="21"/>
              </w:rPr>
              <w:t>政府和市直</w:t>
            </w:r>
            <w:r>
              <w:rPr>
                <w:rFonts w:hint="default" w:ascii="仿宋_GB2312" w:hAnsi="仿宋_GB2312" w:eastAsia="仿宋_GB2312" w:cs="仿宋_GB2312"/>
                <w:b w:val="0"/>
                <w:bCs w:val="0"/>
                <w:color w:val="000000"/>
                <w:sz w:val="21"/>
                <w:szCs w:val="21"/>
              </w:rPr>
              <w:t>园区</w:t>
            </w:r>
            <w:r>
              <w:rPr>
                <w:rFonts w:hint="eastAsia" w:ascii="仿宋_GB2312" w:hAnsi="仿宋_GB2312" w:eastAsia="仿宋_GB2312" w:cs="仿宋_GB2312"/>
                <w:b w:val="0"/>
                <w:bCs w:val="0"/>
                <w:color w:val="000000"/>
                <w:sz w:val="21"/>
                <w:szCs w:val="21"/>
              </w:rPr>
              <w:t>管委会</w:t>
            </w:r>
          </w:p>
        </w:tc>
      </w:tr>
    </w:tbl>
    <w:p>
      <w:pPr>
        <w:pageBreakBefore w:val="0"/>
        <w:kinsoku/>
        <w:wordWrap/>
        <w:overflowPunct/>
        <w:topLinePunct w:val="0"/>
        <w:autoSpaceDE/>
        <w:autoSpaceDN/>
        <w:bidi w:val="0"/>
        <w:adjustRightInd/>
        <w:spacing w:line="240" w:lineRule="auto"/>
        <w:jc w:val="center"/>
        <w:textAlignment w:val="auto"/>
        <w:outlineLvl w:val="0"/>
        <w:rPr>
          <w:rFonts w:ascii="新宋体" w:hAnsi="新宋体" w:eastAsia="新宋体" w:cs="Times New Roman"/>
          <w:b w:val="0"/>
          <w:bCs w:val="0"/>
          <w:color w:val="000000"/>
          <w:sz w:val="36"/>
          <w:szCs w:val="36"/>
        </w:rPr>
      </w:pPr>
    </w:p>
    <w:p>
      <w:pPr>
        <w:pStyle w:val="2"/>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20"/>
        <w:gridCol w:w="721"/>
        <w:gridCol w:w="3534"/>
        <w:gridCol w:w="870"/>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right"/>
              <w:textAlignment w:val="auto"/>
              <w:rPr>
                <w:rFonts w:hint="eastAsia" w:ascii="黑体" w:hAnsi="黑体" w:eastAsia="黑体" w:cs="Times New Roman"/>
                <w:b w:val="0"/>
                <w:bCs w:val="0"/>
                <w:color w:val="000000"/>
                <w:sz w:val="21"/>
                <w:szCs w:val="21"/>
                <w:lang w:eastAsia="zh-CN"/>
              </w:rPr>
            </w:pPr>
            <w:r>
              <w:rPr>
                <w:rFonts w:hint="eastAsia" w:ascii="黑体" w:hAnsi="黑体" w:eastAsia="黑体" w:cs="Times New Roman"/>
                <w:b w:val="0"/>
                <w:bCs w:val="0"/>
                <w:color w:val="000000"/>
                <w:sz w:val="21"/>
                <w:szCs w:val="21"/>
                <w:lang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right="-64" w:rightChars="-20"/>
              <w:jc w:val="both"/>
              <w:textAlignment w:val="auto"/>
              <w:rPr>
                <w:rFonts w:hint="eastAsia" w:ascii="新宋体" w:hAnsi="新宋体" w:eastAsia="新宋体" w:cs="新宋体"/>
                <w:b w:val="0"/>
                <w:bCs w:val="0"/>
                <w:color w:val="000000"/>
                <w:sz w:val="36"/>
                <w:szCs w:val="36"/>
                <w:vertAlign w:val="baseline"/>
                <w:lang w:eastAsia="zh-CN"/>
              </w:rPr>
            </w:pPr>
            <w:r>
              <w:rPr>
                <w:rFonts w:hint="eastAsia" w:ascii="黑体" w:hAnsi="黑体" w:eastAsia="黑体" w:cs="Times New Roman"/>
                <w:b w:val="0"/>
                <w:bCs w:val="0"/>
                <w:color w:val="000000"/>
                <w:sz w:val="21"/>
                <w:szCs w:val="21"/>
                <w:lang w:eastAsia="zh-CN"/>
              </w:rPr>
              <w:t>序号</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类别</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地址</w:t>
            </w:r>
          </w:p>
        </w:tc>
        <w:tc>
          <w:tcPr>
            <w:tcW w:w="35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建设内容</w:t>
            </w: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黑体" w:hAnsi="黑体" w:eastAsia="黑体"/>
                <w:b w:val="0"/>
                <w:bCs w:val="0"/>
                <w:color w:val="000000"/>
                <w:sz w:val="21"/>
                <w:szCs w:val="21"/>
              </w:rPr>
            </w:pPr>
            <w:r>
              <w:rPr>
                <w:rFonts w:hint="default" w:ascii="黑体" w:hAnsi="黑体" w:eastAsia="黑体" w:cs="Times New Roman"/>
                <w:b w:val="0"/>
                <w:bCs w:val="0"/>
                <w:color w:val="000000"/>
                <w:sz w:val="21"/>
                <w:szCs w:val="21"/>
              </w:rPr>
              <w:t>建设</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年限</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黑体" w:hAnsi="黑体" w:eastAsia="黑体" w:cs="Times New Roman"/>
                <w:b w:val="0"/>
                <w:bCs w:val="0"/>
                <w:color w:val="000000"/>
                <w:sz w:val="21"/>
                <w:szCs w:val="21"/>
              </w:rPr>
              <w:t>计划投资</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黑体" w:hAnsi="黑体" w:eastAsia="黑体" w:cs="Times New Roman"/>
                <w:b w:val="0"/>
                <w:bCs w:val="0"/>
                <w:color w:val="000000"/>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3</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队伍建设类</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仿宋_GB2312" w:eastAsia="Times New Roman" w:cs="Times New Roman"/>
                <w:b w:val="0"/>
                <w:bCs w:val="0"/>
                <w:color w:val="000000"/>
                <w:sz w:val="21"/>
                <w:szCs w:val="21"/>
              </w:rPr>
              <w:t>全市</w:t>
            </w:r>
          </w:p>
        </w:tc>
        <w:tc>
          <w:tcPr>
            <w:tcW w:w="35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textAlignment w:val="auto"/>
              <w:rPr>
                <w:rFonts w:hint="eastAsia" w:ascii="新宋体" w:hAnsi="新宋体" w:eastAsia="新宋体" w:cs="新宋体"/>
                <w:b w:val="0"/>
                <w:bCs w:val="0"/>
                <w:color w:val="000000"/>
                <w:sz w:val="36"/>
                <w:szCs w:val="36"/>
                <w:vertAlign w:val="baseline"/>
              </w:rPr>
            </w:pPr>
            <w:r>
              <w:rPr>
                <w:rFonts w:hint="eastAsia" w:ascii="仿宋_GB2312" w:hAnsi="仿宋_GB2312" w:eastAsia="仿宋_GB2312" w:cs="仿宋_GB2312"/>
                <w:b w:val="0"/>
                <w:bCs w:val="0"/>
                <w:color w:val="000000"/>
                <w:kern w:val="0"/>
                <w:sz w:val="21"/>
                <w:szCs w:val="21"/>
              </w:rPr>
              <w:t>加强全员师德和专业</w:t>
            </w:r>
            <w:r>
              <w:rPr>
                <w:rFonts w:hint="eastAsia" w:ascii="仿宋_GB2312" w:hAnsi="仿宋_GB2312" w:eastAsia="仿宋_GB2312" w:cs="仿宋_GB2312"/>
                <w:b w:val="0"/>
                <w:bCs w:val="0"/>
                <w:color w:val="000000"/>
                <w:sz w:val="21"/>
                <w:szCs w:val="21"/>
              </w:rPr>
              <w:t>建设，</w:t>
            </w:r>
            <w:r>
              <w:rPr>
                <w:rFonts w:hint="eastAsia" w:ascii="仿宋_GB2312" w:hAnsi="仿宋_GB2312" w:eastAsia="仿宋_GB2312" w:cs="仿宋_GB2312"/>
                <w:b w:val="0"/>
                <w:bCs w:val="0"/>
                <w:color w:val="000000"/>
                <w:sz w:val="21"/>
                <w:szCs w:val="21"/>
                <w:lang w:eastAsia="zh-CN"/>
              </w:rPr>
              <w:t>注重</w:t>
            </w:r>
            <w:r>
              <w:rPr>
                <w:rFonts w:hint="eastAsia" w:ascii="仿宋_GB2312" w:hAnsi="仿宋_GB2312" w:eastAsia="仿宋_GB2312" w:cs="仿宋_GB2312"/>
                <w:b w:val="0"/>
                <w:bCs w:val="0"/>
                <w:color w:val="000000"/>
                <w:kern w:val="0"/>
                <w:sz w:val="21"/>
                <w:szCs w:val="21"/>
              </w:rPr>
              <w:t>骨干教师队伍梯队建设，</w:t>
            </w:r>
            <w:r>
              <w:rPr>
                <w:rFonts w:hint="eastAsia" w:ascii="仿宋_GB2312" w:hAnsi="仿宋_GB2312" w:eastAsia="仿宋_GB2312" w:cs="仿宋_GB2312"/>
                <w:b w:val="0"/>
                <w:bCs w:val="0"/>
                <w:color w:val="000000"/>
                <w:kern w:val="0"/>
                <w:sz w:val="21"/>
                <w:szCs w:val="21"/>
                <w:lang w:eastAsia="zh-CN"/>
              </w:rPr>
              <w:t>合理布局教师梯队结构，创新教师培养体系和</w:t>
            </w:r>
            <w:r>
              <w:rPr>
                <w:rFonts w:hint="eastAsia" w:ascii="仿宋_GB2312" w:hAnsi="仿宋_GB2312" w:eastAsia="仿宋_GB2312" w:cs="仿宋_GB2312"/>
                <w:b w:val="0"/>
                <w:bCs w:val="0"/>
                <w:color w:val="000000"/>
                <w:kern w:val="0"/>
                <w:sz w:val="21"/>
                <w:szCs w:val="21"/>
                <w:shd w:val="clear" w:color="auto" w:fill="FFFFFF"/>
              </w:rPr>
              <w:t>校长聘任管理体制机制</w:t>
            </w:r>
            <w:r>
              <w:rPr>
                <w:rFonts w:hint="eastAsia" w:ascii="仿宋_GB2312" w:hAnsi="仿宋_GB2312" w:eastAsia="仿宋_GB2312" w:cs="仿宋_GB2312"/>
                <w:b w:val="0"/>
                <w:bCs w:val="0"/>
                <w:color w:val="000000"/>
                <w:sz w:val="21"/>
                <w:szCs w:val="21"/>
              </w:rPr>
              <w:t xml:space="preserve">, </w:t>
            </w:r>
            <w:r>
              <w:rPr>
                <w:rFonts w:hint="eastAsia" w:ascii="仿宋_GB2312" w:hAnsi="仿宋_GB2312" w:eastAsia="仿宋_GB2312" w:cs="仿宋_GB2312"/>
                <w:b w:val="0"/>
                <w:bCs w:val="0"/>
                <w:color w:val="000000"/>
                <w:sz w:val="21"/>
                <w:szCs w:val="21"/>
                <w:lang w:eastAsia="zh-CN"/>
              </w:rPr>
              <w:t>推动</w:t>
            </w:r>
            <w:r>
              <w:rPr>
                <w:rFonts w:hint="eastAsia" w:ascii="仿宋_GB2312" w:hAnsi="仿宋_GB2312" w:eastAsia="仿宋_GB2312" w:cs="仿宋_GB2312"/>
                <w:b w:val="0"/>
                <w:bCs w:val="0"/>
                <w:color w:val="000000"/>
                <w:sz w:val="21"/>
                <w:szCs w:val="21"/>
              </w:rPr>
              <w:t>教育优秀人才引育</w:t>
            </w:r>
            <w:r>
              <w:rPr>
                <w:rFonts w:hint="eastAsia" w:ascii="仿宋_GB2312" w:hAnsi="仿宋_GB2312" w:eastAsia="仿宋_GB2312" w:cs="仿宋_GB2312"/>
                <w:b w:val="0"/>
                <w:bCs w:val="0"/>
                <w:color w:val="000000"/>
                <w:kern w:val="0"/>
                <w:sz w:val="21"/>
                <w:szCs w:val="21"/>
              </w:rPr>
              <w:t>。</w:t>
            </w: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仿宋_GB2312" w:hAnsi="仿宋_GB2312" w:cs="仿宋_GB2312"/>
                <w:b w:val="0"/>
                <w:bCs w:val="0"/>
                <w:color w:val="000000"/>
                <w:sz w:val="21"/>
                <w:szCs w:val="21"/>
                <w:shd w:val="clear" w:color="auto" w:fill="FFFFFF"/>
                <w:lang w:val="en-US" w:eastAsia="zh-CN"/>
              </w:rPr>
            </w:pPr>
            <w:r>
              <w:rPr>
                <w:rFonts w:hint="default" w:ascii="Times New Roman" w:hAnsi="Times New Roman" w:eastAsia="Times New Roman" w:cs="Times New Roman"/>
                <w:b w:val="0"/>
                <w:bCs w:val="0"/>
                <w:color w:val="000000"/>
                <w:sz w:val="21"/>
                <w:szCs w:val="21"/>
              </w:rPr>
              <w:t>20</w:t>
            </w:r>
            <w:r>
              <w:rPr>
                <w:rFonts w:hint="eastAsia" w:ascii="Times New Roman" w:hAnsi="Times New Roman" w:eastAsia="Times New Roman" w:cs="Times New Roman"/>
                <w:b w:val="0"/>
                <w:bCs w:val="0"/>
                <w:color w:val="000000"/>
                <w:sz w:val="21"/>
                <w:szCs w:val="21"/>
              </w:rPr>
              <w:t>2</w:t>
            </w:r>
            <w:r>
              <w:rPr>
                <w:rFonts w:hint="eastAsia" w:ascii="Times New Roman" w:hAnsi="Times New Roman" w:eastAsia="Times New Roman" w:cs="Times New Roman"/>
                <w:b w:val="0"/>
                <w:bCs w:val="0"/>
                <w:color w:val="000000"/>
                <w:sz w:val="21"/>
                <w:szCs w:val="21"/>
                <w:lang w:val="en-US" w:eastAsia="zh-CN"/>
              </w:rPr>
              <w:t>1</w:t>
            </w:r>
            <w:r>
              <w:rPr>
                <w:rFonts w:hint="eastAsia" w:ascii="仿宋_GB2312" w:hAnsi="仿宋_GB2312" w:eastAsia="Times New Roman" w:cs="仿宋_GB2312"/>
                <w:b w:val="0"/>
                <w:bCs w:val="0"/>
                <w:color w:val="000000"/>
                <w:sz w:val="21"/>
                <w:szCs w:val="21"/>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Times New Roman" w:hAnsi="Times New Roman" w:eastAsia="Times New Roman" w:cs="Times New Roman"/>
                <w:b w:val="0"/>
                <w:bCs w:val="0"/>
                <w:color w:val="000000"/>
                <w:sz w:val="21"/>
                <w:szCs w:val="21"/>
              </w:rPr>
              <w:t>202</w:t>
            </w:r>
            <w:r>
              <w:rPr>
                <w:rFonts w:hint="eastAsia" w:ascii="Times New Roman" w:hAnsi="Times New Roman" w:eastAsia="Times New Roman" w:cs="Times New Roman"/>
                <w:b w:val="0"/>
                <w:bCs w:val="0"/>
                <w:color w:val="000000"/>
                <w:sz w:val="21"/>
                <w:szCs w:val="21"/>
              </w:rPr>
              <w:t>5</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eastAsia" w:ascii="Times New Roman" w:hAnsi="Times New Roman" w:eastAsia="Times New Roman" w:cs="Times New Roman"/>
                <w:b w:val="0"/>
                <w:bCs w:val="0"/>
                <w:color w:val="000000"/>
                <w:sz w:val="21"/>
                <w:szCs w:val="21"/>
              </w:rPr>
              <w:t>—</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新宋体" w:hAnsi="新宋体" w:eastAsia="新宋体" w:cs="新宋体"/>
                <w:b w:val="0"/>
                <w:bCs w:val="0"/>
                <w:color w:val="000000"/>
                <w:sz w:val="36"/>
                <w:szCs w:val="36"/>
                <w:vertAlign w:val="baseline"/>
              </w:rPr>
            </w:pPr>
            <w:r>
              <w:rPr>
                <w:rFonts w:hint="default" w:ascii="仿宋_GB2312" w:hAnsi="仿宋_GB2312" w:eastAsia="仿宋_GB2312" w:cs="仿宋_GB2312"/>
                <w:b w:val="0"/>
                <w:bCs w:val="0"/>
                <w:color w:val="000000"/>
                <w:sz w:val="21"/>
                <w:szCs w:val="21"/>
              </w:rPr>
              <w:t>市委组织部、市委编办、市</w:t>
            </w:r>
            <w:r>
              <w:rPr>
                <w:rFonts w:hint="eastAsia" w:ascii="仿宋_GB2312" w:hAnsi="仿宋_GB2312" w:eastAsia="仿宋_GB2312" w:cs="仿宋_GB2312"/>
                <w:b w:val="0"/>
                <w:bCs w:val="0"/>
                <w:color w:val="000000"/>
                <w:sz w:val="21"/>
                <w:szCs w:val="21"/>
                <w:lang w:eastAsia="zh-CN"/>
              </w:rPr>
              <w:t>人力资源社会保障局、</w:t>
            </w:r>
            <w:r>
              <w:rPr>
                <w:rFonts w:hint="default" w:ascii="仿宋_GB2312" w:hAnsi="仿宋_GB2312" w:eastAsia="仿宋_GB2312" w:cs="仿宋_GB2312"/>
                <w:b w:val="0"/>
                <w:bCs w:val="0"/>
                <w:color w:val="000000"/>
                <w:sz w:val="21"/>
                <w:szCs w:val="21"/>
              </w:rPr>
              <w:t>市教育</w:t>
            </w:r>
            <w:r>
              <w:rPr>
                <w:rFonts w:hint="eastAsia" w:ascii="仿宋_GB2312" w:hAnsi="仿宋_GB2312" w:eastAsia="仿宋_GB2312" w:cs="仿宋_GB2312"/>
                <w:b w:val="0"/>
                <w:bCs w:val="0"/>
                <w:color w:val="000000"/>
                <w:sz w:val="21"/>
                <w:szCs w:val="21"/>
                <w:lang w:eastAsia="zh-CN"/>
              </w:rPr>
              <w:t>体育</w:t>
            </w:r>
            <w:r>
              <w:rPr>
                <w:rFonts w:hint="default" w:ascii="仿宋_GB2312" w:hAnsi="仿宋_GB2312" w:eastAsia="仿宋_GB2312" w:cs="仿宋_GB2312"/>
                <w:b w:val="0"/>
                <w:bCs w:val="0"/>
                <w:color w:val="000000"/>
                <w:sz w:val="21"/>
                <w:szCs w:val="21"/>
              </w:rPr>
              <w:t>局</w:t>
            </w:r>
            <w:r>
              <w:rPr>
                <w:rFonts w:hint="eastAsia" w:ascii="仿宋_GB2312" w:hAnsi="仿宋_GB2312" w:eastAsia="仿宋_GB2312" w:cs="仿宋_GB2312"/>
                <w:b w:val="0"/>
                <w:bCs w:val="0"/>
                <w:color w:val="000000"/>
                <w:sz w:val="21"/>
                <w:szCs w:val="21"/>
              </w:rPr>
              <w:t>，</w:t>
            </w:r>
            <w:r>
              <w:rPr>
                <w:rFonts w:hint="default" w:ascii="仿宋_GB2312" w:hAnsi="仿宋_GB2312" w:eastAsia="仿宋_GB2312" w:cs="仿宋_GB2312"/>
                <w:b w:val="0"/>
                <w:bCs w:val="0"/>
                <w:color w:val="000000"/>
                <w:sz w:val="21"/>
                <w:szCs w:val="21"/>
              </w:rPr>
              <w:t>各县（</w:t>
            </w:r>
            <w:r>
              <w:rPr>
                <w:rFonts w:hint="eastAsia" w:ascii="仿宋_GB2312" w:hAnsi="仿宋_GB2312" w:eastAsia="仿宋_GB2312" w:cs="仿宋_GB2312"/>
                <w:b w:val="0"/>
                <w:bCs w:val="0"/>
                <w:color w:val="000000"/>
                <w:sz w:val="21"/>
                <w:szCs w:val="21"/>
                <w:lang w:eastAsia="zh-CN"/>
              </w:rPr>
              <w:t>市、</w:t>
            </w:r>
            <w:r>
              <w:rPr>
                <w:rFonts w:hint="default" w:ascii="仿宋_GB2312" w:hAnsi="仿宋_GB2312" w:eastAsia="仿宋_GB2312" w:cs="仿宋_GB2312"/>
                <w:b w:val="0"/>
                <w:bCs w:val="0"/>
                <w:color w:val="000000"/>
                <w:sz w:val="21"/>
                <w:szCs w:val="21"/>
              </w:rPr>
              <w:t>区）政府、</w:t>
            </w:r>
            <w:r>
              <w:rPr>
                <w:rFonts w:hint="eastAsia" w:ascii="仿宋_GB2312" w:hAnsi="仿宋_GB2312" w:eastAsia="仿宋_GB2312" w:cs="仿宋_GB2312"/>
                <w:b w:val="0"/>
                <w:bCs w:val="0"/>
                <w:color w:val="000000"/>
                <w:sz w:val="21"/>
                <w:szCs w:val="21"/>
              </w:rPr>
              <w:t>市直</w:t>
            </w:r>
            <w:r>
              <w:rPr>
                <w:rFonts w:hint="default" w:ascii="仿宋_GB2312" w:hAnsi="仿宋_GB2312" w:eastAsia="仿宋_GB2312" w:cs="仿宋_GB2312"/>
                <w:b w:val="0"/>
                <w:bCs w:val="0"/>
                <w:color w:val="000000"/>
                <w:sz w:val="21"/>
                <w:szCs w:val="21"/>
              </w:rPr>
              <w:t>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Times New Roman" w:hAnsi="Times New Roman" w:eastAsia="Times New Roman" w:cs="Times New Roman"/>
                <w:b w:val="0"/>
                <w:bCs w:val="0"/>
                <w:color w:val="000000"/>
                <w:sz w:val="21"/>
                <w:szCs w:val="21"/>
              </w:rPr>
            </w:pPr>
            <w:r>
              <w:rPr>
                <w:rFonts w:hint="default" w:ascii="Times New Roman" w:hAnsi="Times New Roman" w:eastAsia="Times New Roman" w:cs="Times New Roman"/>
                <w:b w:val="0"/>
                <w:bCs w:val="0"/>
                <w:color w:val="000000"/>
                <w:sz w:val="21"/>
                <w:szCs w:val="21"/>
              </w:rPr>
              <w:t>4</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Times New Roman" w:hAnsi="仿宋_GB2312" w:eastAsia="Times New Roman" w:cs="Times New Roman"/>
                <w:b w:val="0"/>
                <w:bCs w:val="0"/>
                <w:color w:val="000000"/>
                <w:sz w:val="21"/>
                <w:szCs w:val="21"/>
              </w:rPr>
            </w:pPr>
            <w:r>
              <w:rPr>
                <w:rFonts w:hint="eastAsia" w:ascii="Times New Roman" w:hAnsi="仿宋_GB2312" w:eastAsia="Times New Roman" w:cs="Times New Roman"/>
                <w:b w:val="0"/>
                <w:bCs w:val="0"/>
                <w:color w:val="000000"/>
                <w:sz w:val="21"/>
                <w:szCs w:val="21"/>
                <w:lang w:eastAsia="zh-CN"/>
              </w:rPr>
              <w:t>综合</w:t>
            </w:r>
            <w:r>
              <w:rPr>
                <w:rFonts w:hint="default" w:ascii="Times New Roman" w:hAnsi="仿宋_GB2312" w:eastAsia="Times New Roman" w:cs="Times New Roman"/>
                <w:b w:val="0"/>
                <w:bCs w:val="0"/>
                <w:color w:val="000000"/>
                <w:sz w:val="21"/>
                <w:szCs w:val="21"/>
              </w:rPr>
              <w:t>改革类</w:t>
            </w:r>
          </w:p>
        </w:tc>
        <w:tc>
          <w:tcPr>
            <w:tcW w:w="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Times New Roman" w:hAnsi="仿宋_GB2312" w:eastAsia="Times New Roman" w:cs="Times New Roman"/>
                <w:b w:val="0"/>
                <w:bCs w:val="0"/>
                <w:color w:val="000000"/>
                <w:sz w:val="21"/>
                <w:szCs w:val="21"/>
              </w:rPr>
            </w:pPr>
            <w:r>
              <w:rPr>
                <w:rFonts w:hint="default" w:ascii="Times New Roman" w:hAnsi="仿宋_GB2312" w:eastAsia="Times New Roman" w:cs="Times New Roman"/>
                <w:b w:val="0"/>
                <w:bCs w:val="0"/>
                <w:color w:val="000000"/>
                <w:sz w:val="21"/>
                <w:szCs w:val="21"/>
              </w:rPr>
              <w:t>全市</w:t>
            </w:r>
          </w:p>
        </w:tc>
        <w:tc>
          <w:tcPr>
            <w:tcW w:w="35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textAlignment w:val="auto"/>
              <w:rPr>
                <w:rFonts w:hint="default" w:ascii="仿宋_GB2312" w:hAnsi="仿宋_GB2312" w:eastAsia="仿宋_GB2312" w:cs="仿宋_GB2312"/>
                <w:b w:val="0"/>
                <w:bCs w:val="0"/>
                <w:color w:val="000000"/>
                <w:sz w:val="21"/>
                <w:szCs w:val="21"/>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textAlignment w:val="auto"/>
              <w:rPr>
                <w:rFonts w:hint="default"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成遂教育合作更加紧密，</w:t>
            </w:r>
            <w:r>
              <w:rPr>
                <w:rFonts w:hint="eastAsia" w:ascii="仿宋_GB2312" w:hAnsi="仿宋_GB2312" w:eastAsia="仿宋_GB2312" w:cs="仿宋_GB2312"/>
                <w:b w:val="0"/>
                <w:bCs w:val="0"/>
                <w:color w:val="000000"/>
                <w:sz w:val="21"/>
                <w:szCs w:val="21"/>
              </w:rPr>
              <w:t>遂潼教育一体化发展，</w:t>
            </w:r>
            <w:r>
              <w:rPr>
                <w:rFonts w:hint="eastAsia" w:ascii="仿宋_GB2312" w:hAnsi="仿宋_GB2312" w:eastAsia="仿宋_GB2312" w:cs="仿宋_GB2312"/>
                <w:b w:val="0"/>
                <w:bCs w:val="0"/>
                <w:color w:val="000000"/>
                <w:sz w:val="21"/>
                <w:szCs w:val="21"/>
                <w:lang w:eastAsia="zh-CN"/>
              </w:rPr>
              <w:t>全面落实</w:t>
            </w:r>
            <w:r>
              <w:rPr>
                <w:rFonts w:hint="eastAsia" w:ascii="仿宋_GB2312" w:hAnsi="仿宋_GB2312" w:eastAsia="仿宋_GB2312" w:cs="仿宋_GB2312"/>
                <w:b w:val="0"/>
                <w:bCs w:val="0"/>
                <w:color w:val="000000"/>
                <w:sz w:val="21"/>
                <w:szCs w:val="21"/>
              </w:rPr>
              <w:t>教育评价机制改革，</w:t>
            </w:r>
            <w:r>
              <w:rPr>
                <w:rFonts w:hint="eastAsia" w:ascii="仿宋_GB2312" w:hAnsi="仿宋_GB2312" w:eastAsia="仿宋_GB2312" w:cs="仿宋_GB2312"/>
                <w:b w:val="0"/>
                <w:bCs w:val="0"/>
                <w:color w:val="000000"/>
                <w:sz w:val="21"/>
                <w:szCs w:val="21"/>
                <w:lang w:eastAsia="zh-CN"/>
              </w:rPr>
              <w:t>全面</w:t>
            </w:r>
            <w:r>
              <w:rPr>
                <w:rFonts w:hint="eastAsia" w:ascii="仿宋_GB2312" w:hAnsi="仿宋_GB2312" w:eastAsia="仿宋_GB2312" w:cs="仿宋_GB2312"/>
                <w:b w:val="0"/>
                <w:bCs w:val="0"/>
                <w:color w:val="000000"/>
                <w:sz w:val="21"/>
                <w:szCs w:val="21"/>
              </w:rPr>
              <w:t>激发各类学校办学活力，构建教育治理长效机制。</w:t>
            </w:r>
            <w:r>
              <w:rPr>
                <w:rFonts w:hint="eastAsia" w:ascii="仿宋_GB2312" w:hAnsi="仿宋_GB2312" w:eastAsia="仿宋_GB2312" w:cs="仿宋_GB2312"/>
                <w:b w:val="0"/>
                <w:bCs w:val="0"/>
                <w:color w:val="000000"/>
                <w:sz w:val="21"/>
                <w:szCs w:val="21"/>
                <w:lang w:eastAsia="zh-CN"/>
              </w:rPr>
              <w:t>组建遂宁中学教育集团，以遂宁中学高新校区为试点，探索“两自一包”新机制。</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720" w:firstLineChars="200"/>
              <w:textAlignment w:val="auto"/>
              <w:rPr>
                <w:rFonts w:hint="eastAsia" w:ascii="新宋体" w:hAnsi="新宋体" w:eastAsia="新宋体" w:cs="新宋体"/>
                <w:b w:val="0"/>
                <w:bCs w:val="0"/>
                <w:color w:val="000000"/>
                <w:sz w:val="36"/>
                <w:szCs w:val="36"/>
                <w:vertAlign w:val="baseline"/>
              </w:rPr>
            </w:pPr>
          </w:p>
        </w:tc>
        <w:tc>
          <w:tcPr>
            <w:tcW w:w="8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仿宋_GB2312" w:hAnsi="仿宋_GB2312" w:cs="仿宋_GB2312"/>
                <w:b w:val="0"/>
                <w:bCs w:val="0"/>
                <w:color w:val="000000"/>
                <w:sz w:val="21"/>
                <w:szCs w:val="21"/>
                <w:shd w:val="clear" w:color="auto" w:fill="FFFFFF"/>
                <w:lang w:val="en-US" w:eastAsia="zh-CN"/>
              </w:rPr>
            </w:pPr>
            <w:r>
              <w:rPr>
                <w:rFonts w:hint="default" w:ascii="Times New Roman" w:hAnsi="Times New Roman" w:eastAsia="Times New Roman" w:cs="Times New Roman"/>
                <w:b w:val="0"/>
                <w:bCs w:val="0"/>
                <w:color w:val="000000"/>
                <w:sz w:val="21"/>
                <w:szCs w:val="21"/>
              </w:rPr>
              <w:t>20</w:t>
            </w:r>
            <w:r>
              <w:rPr>
                <w:rFonts w:hint="eastAsia" w:ascii="Times New Roman" w:hAnsi="Times New Roman" w:eastAsia="Times New Roman" w:cs="Times New Roman"/>
                <w:b w:val="0"/>
                <w:bCs w:val="0"/>
                <w:color w:val="000000"/>
                <w:sz w:val="21"/>
                <w:szCs w:val="21"/>
              </w:rPr>
              <w:t>2</w:t>
            </w:r>
            <w:r>
              <w:rPr>
                <w:rFonts w:hint="eastAsia" w:ascii="Times New Roman" w:hAnsi="Times New Roman" w:eastAsia="Times New Roman" w:cs="Times New Roman"/>
                <w:b w:val="0"/>
                <w:bCs w:val="0"/>
                <w:color w:val="000000"/>
                <w:sz w:val="21"/>
                <w:szCs w:val="21"/>
                <w:lang w:val="en-US" w:eastAsia="zh-CN"/>
              </w:rPr>
              <w:t>1</w:t>
            </w:r>
            <w:r>
              <w:rPr>
                <w:rFonts w:hint="eastAsia" w:ascii="仿宋_GB2312" w:hAnsi="仿宋_GB2312" w:eastAsia="Times New Roman" w:cs="仿宋_GB2312"/>
                <w:b w:val="0"/>
                <w:bCs w:val="0"/>
                <w:color w:val="000000"/>
                <w:sz w:val="21"/>
                <w:szCs w:val="21"/>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default" w:ascii="Times New Roman" w:hAnsi="Times New Roman" w:eastAsia="Times New Roman" w:cs="Times New Roman"/>
                <w:b w:val="0"/>
                <w:bCs w:val="0"/>
                <w:color w:val="000000"/>
                <w:sz w:val="21"/>
                <w:szCs w:val="21"/>
              </w:rPr>
            </w:pPr>
            <w:r>
              <w:rPr>
                <w:rFonts w:hint="default" w:ascii="Times New Roman" w:hAnsi="Times New Roman" w:eastAsia="Times New Roman" w:cs="Times New Roman"/>
                <w:b w:val="0"/>
                <w:bCs w:val="0"/>
                <w:color w:val="000000"/>
                <w:sz w:val="21"/>
                <w:szCs w:val="21"/>
              </w:rPr>
              <w:t>202</w:t>
            </w:r>
            <w:r>
              <w:rPr>
                <w:rFonts w:hint="eastAsia" w:ascii="Times New Roman" w:hAnsi="Times New Roman" w:eastAsia="Times New Roman" w:cs="Times New Roman"/>
                <w:b w:val="0"/>
                <w:bCs w:val="0"/>
                <w:color w:val="000000"/>
                <w:sz w:val="21"/>
                <w:szCs w:val="21"/>
              </w:rPr>
              <w:t>5</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仿宋_GB2312" w:hAnsi="仿宋_GB2312" w:eastAsia="仿宋_GB2312" w:cs="仿宋_GB2312"/>
                <w:b w:val="0"/>
                <w:bCs w:val="0"/>
                <w:color w:val="000000"/>
                <w:sz w:val="21"/>
                <w:szCs w:val="21"/>
              </w:rPr>
            </w:pPr>
            <w:r>
              <w:rPr>
                <w:rFonts w:hint="eastAsia" w:ascii="Times New Roman" w:hAnsi="Times New Roman" w:eastAsia="Times New Roman" w:cs="Times New Roman"/>
                <w:b w:val="0"/>
                <w:bCs w:val="0"/>
                <w:color w:val="000000"/>
                <w:sz w:val="21"/>
                <w:szCs w:val="21"/>
              </w:rPr>
              <w:t>—</w:t>
            </w:r>
          </w:p>
        </w:tc>
        <w:tc>
          <w:tcPr>
            <w:tcW w:w="1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64" w:leftChars="-20" w:right="-64" w:rightChars="-20"/>
              <w:jc w:val="center"/>
              <w:textAlignment w:val="auto"/>
              <w:rPr>
                <w:rFonts w:hint="eastAsia" w:ascii="仿宋_GB2312" w:hAnsi="仿宋_GB2312" w:eastAsia="仿宋_GB2312" w:cs="仿宋_GB2312"/>
                <w:b w:val="0"/>
                <w:bCs w:val="0"/>
                <w:color w:val="000000"/>
                <w:sz w:val="21"/>
                <w:szCs w:val="21"/>
              </w:rPr>
            </w:pPr>
            <w:r>
              <w:rPr>
                <w:rFonts w:hint="default" w:ascii="仿宋_GB2312" w:hAnsi="仿宋_GB2312" w:eastAsia="仿宋_GB2312" w:cs="仿宋_GB2312"/>
                <w:b w:val="0"/>
                <w:bCs w:val="0"/>
                <w:color w:val="000000"/>
                <w:sz w:val="21"/>
                <w:szCs w:val="21"/>
              </w:rPr>
              <w:t>市教育体制改革成员单位，各县（</w:t>
            </w:r>
            <w:r>
              <w:rPr>
                <w:rFonts w:hint="eastAsia" w:ascii="仿宋_GB2312" w:hAnsi="仿宋_GB2312" w:eastAsia="仿宋_GB2312" w:cs="仿宋_GB2312"/>
                <w:b w:val="0"/>
                <w:bCs w:val="0"/>
                <w:color w:val="000000"/>
                <w:sz w:val="21"/>
                <w:szCs w:val="21"/>
                <w:lang w:eastAsia="zh-CN"/>
              </w:rPr>
              <w:t>市、</w:t>
            </w:r>
            <w:r>
              <w:rPr>
                <w:rFonts w:hint="default" w:ascii="仿宋_GB2312" w:hAnsi="仿宋_GB2312" w:eastAsia="仿宋_GB2312" w:cs="仿宋_GB2312"/>
                <w:b w:val="0"/>
                <w:bCs w:val="0"/>
                <w:color w:val="000000"/>
                <w:sz w:val="21"/>
                <w:szCs w:val="21"/>
              </w:rPr>
              <w:t>区）政府、</w:t>
            </w:r>
            <w:r>
              <w:rPr>
                <w:rFonts w:hint="eastAsia" w:ascii="仿宋_GB2312" w:hAnsi="仿宋_GB2312" w:eastAsia="仿宋_GB2312" w:cs="仿宋_GB2312"/>
                <w:b w:val="0"/>
                <w:bCs w:val="0"/>
                <w:color w:val="000000"/>
                <w:sz w:val="21"/>
                <w:szCs w:val="21"/>
              </w:rPr>
              <w:t>市直</w:t>
            </w:r>
            <w:r>
              <w:rPr>
                <w:rFonts w:hint="default" w:ascii="仿宋_GB2312" w:hAnsi="仿宋_GB2312" w:eastAsia="仿宋_GB2312" w:cs="仿宋_GB2312"/>
                <w:b w:val="0"/>
                <w:bCs w:val="0"/>
                <w:color w:val="000000"/>
                <w:sz w:val="21"/>
                <w:szCs w:val="21"/>
              </w:rPr>
              <w:t>园区管委会</w:t>
            </w:r>
          </w:p>
        </w:tc>
      </w:tr>
    </w:tbl>
    <w:p>
      <w:pPr>
        <w:pageBreakBefore w:val="0"/>
        <w:kinsoku/>
        <w:wordWrap/>
        <w:overflowPunct/>
        <w:topLinePunct w:val="0"/>
        <w:autoSpaceDE/>
        <w:autoSpaceDN/>
        <w:bidi w:val="0"/>
        <w:adjustRightInd/>
        <w:spacing w:line="240" w:lineRule="auto"/>
        <w:jc w:val="center"/>
        <w:textAlignment w:val="auto"/>
        <w:outlineLvl w:val="0"/>
        <w:rPr>
          <w:rFonts w:ascii="新宋体" w:hAnsi="新宋体" w:eastAsia="新宋体" w:cs="Times New Roman"/>
          <w:b w:val="0"/>
          <w:bCs w:val="0"/>
          <w:color w:val="000000"/>
          <w:sz w:val="36"/>
          <w:szCs w:val="36"/>
        </w:rPr>
      </w:pPr>
    </w:p>
    <w:p>
      <w:pPr>
        <w:pageBreakBefore w:val="0"/>
        <w:kinsoku/>
        <w:wordWrap/>
        <w:overflowPunct/>
        <w:topLinePunct w:val="0"/>
        <w:autoSpaceDE/>
        <w:autoSpaceDN/>
        <w:bidi w:val="0"/>
        <w:adjustRightInd/>
        <w:spacing w:line="240" w:lineRule="auto"/>
        <w:jc w:val="center"/>
        <w:textAlignment w:val="auto"/>
        <w:outlineLvl w:val="0"/>
        <w:rPr>
          <w:rFonts w:ascii="新宋体" w:hAnsi="新宋体" w:eastAsia="新宋体" w:cs="Times New Roman"/>
          <w:b w:val="0"/>
          <w:bCs w:val="0"/>
          <w:color w:val="000000"/>
          <w:sz w:val="36"/>
          <w:szCs w:val="36"/>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pageBreakBefore w:val="0"/>
        <w:kinsoku/>
        <w:wordWrap/>
        <w:overflowPunct/>
        <w:topLinePunct w:val="0"/>
        <w:autoSpaceDE/>
        <w:autoSpaceDN/>
        <w:bidi w:val="0"/>
        <w:adjustRightInd/>
        <w:spacing w:line="240" w:lineRule="auto"/>
        <w:textAlignment w:val="auto"/>
        <w:rPr>
          <w:rFonts w:hint="eastAsia" w:ascii="黑体" w:hAnsi="黑体" w:eastAsia="黑体" w:cs="仿宋"/>
          <w:b w:val="0"/>
          <w:bCs w:val="0"/>
          <w:color w:val="000000"/>
        </w:rPr>
      </w:pPr>
    </w:p>
    <w:p>
      <w:pPr>
        <w:widowControl/>
        <w:rPr>
          <w:rFonts w:hint="eastAsia" w:ascii="黑体" w:hAnsi="黑体" w:eastAsia="黑体" w:cs="仿宋_GB2312"/>
          <w:b w:val="0"/>
          <w:bCs w:val="0"/>
          <w:color w:val="000000"/>
          <w:kern w:val="0"/>
        </w:rPr>
      </w:pPr>
      <w:r>
        <w:rPr>
          <w:rFonts w:hint="eastAsia" w:ascii="黑体" w:hAnsi="黑体" w:eastAsia="黑体" w:cs="仿宋_GB2312"/>
          <w:b w:val="0"/>
          <w:bCs w:val="0"/>
          <w:color w:val="000000"/>
          <w:kern w:val="0"/>
        </w:rPr>
        <w:t xml:space="preserve">附件2 </w:t>
      </w:r>
    </w:p>
    <w:p>
      <w:pPr>
        <w:pageBreakBefore w:val="0"/>
        <w:kinsoku/>
        <w:wordWrap/>
        <w:overflowPunct/>
        <w:topLinePunct w:val="0"/>
        <w:autoSpaceDE/>
        <w:autoSpaceDN/>
        <w:bidi w:val="0"/>
        <w:adjustRightInd/>
        <w:spacing w:line="240" w:lineRule="auto"/>
        <w:jc w:val="center"/>
        <w:textAlignment w:val="auto"/>
        <w:outlineLvl w:val="0"/>
        <w:rPr>
          <w:rFonts w:hint="eastAsia" w:ascii="新宋体" w:hAnsi="新宋体" w:eastAsia="新宋体" w:cs="新宋体"/>
          <w:b w:val="0"/>
          <w:bCs w:val="0"/>
          <w:color w:val="000000"/>
          <w:sz w:val="44"/>
          <w:szCs w:val="36"/>
        </w:rPr>
      </w:pPr>
      <w:bookmarkStart w:id="145" w:name="_Toc881295377_WPSOffice_Level1"/>
      <w:r>
        <w:rPr>
          <w:rFonts w:hint="eastAsia" w:ascii="新宋体" w:hAnsi="新宋体" w:eastAsia="新宋体" w:cs="新宋体"/>
          <w:b w:val="0"/>
          <w:bCs w:val="0"/>
          <w:color w:val="000000"/>
          <w:sz w:val="44"/>
          <w:szCs w:val="36"/>
        </w:rPr>
        <w:t>名词解释</w:t>
      </w:r>
      <w:bookmarkEnd w:id="145"/>
    </w:p>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1.学前三年毛入园率。指3-5岁幼儿毛入园率为学前三年在园幼儿总数占3-5岁适龄幼儿数的比率。</w:t>
      </w:r>
    </w:p>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rPr>
        <w:t>2.</w:t>
      </w:r>
      <w:r>
        <w:rPr>
          <w:rFonts w:hint="eastAsia" w:ascii="仿宋_GB2312" w:hAnsi="仿宋_GB2312" w:eastAsia="仿宋_GB2312" w:cs="仿宋_GB2312"/>
          <w:b w:val="0"/>
          <w:bCs w:val="0"/>
          <w:color w:val="000000"/>
          <w:sz w:val="24"/>
          <w:szCs w:val="24"/>
        </w:rPr>
        <w:t>初中毛入学率。指初中阶段在校学生总数与12-14岁学龄组人口数的比重</w:t>
      </w:r>
    </w:p>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3.初中三年巩固率。指初中三年级在校学生中,能够从一年级连续学习三年的学生占入学时本年级学生数比重</w:t>
      </w:r>
    </w:p>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4.高中教育毛入学率。指高中阶段在校学生总数占15-17岁适龄人口的比率。</w:t>
      </w:r>
    </w:p>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5.高等教育毛入学率。指高等教育毛入学率是指高等教育在学人数占18-22岁适龄人口的比率。</w:t>
      </w:r>
    </w:p>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6.劳动年龄人口平均受教育年限。指所有16-59岁劳动力人口接受学历教育(包括普通教育和成人学历教育，不包括各种非学历培训)的年限总和的平均数。</w:t>
      </w:r>
    </w:p>
    <w:p>
      <w:pPr>
        <w:keepNext w:val="0"/>
        <w:keepLines w:val="0"/>
        <w:widowControl/>
        <w:suppressLineNumbers w:val="0"/>
        <w:jc w:val="lef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7.</w:t>
      </w:r>
      <w:r>
        <w:rPr>
          <w:rFonts w:hint="eastAsia" w:ascii="仿宋_GB2312" w:hAnsi="仿宋_GB2312" w:eastAsia="仿宋_GB2312" w:cs="仿宋_GB2312"/>
          <w:b w:val="0"/>
          <w:bCs w:val="0"/>
          <w:color w:val="000000"/>
          <w:sz w:val="24"/>
          <w:szCs w:val="24"/>
          <w:lang w:eastAsia="zh-CN"/>
        </w:rPr>
        <w:t>班班通。</w:t>
      </w:r>
      <w:r>
        <w:rPr>
          <w:rFonts w:hint="eastAsia" w:ascii="仿宋_GB2312" w:hAnsi="仿宋_GB2312" w:eastAsia="仿宋_GB2312" w:cs="仿宋_GB2312"/>
          <w:b w:val="0"/>
          <w:bCs w:val="0"/>
          <w:color w:val="000000"/>
          <w:sz w:val="24"/>
          <w:szCs w:val="24"/>
          <w:lang w:val="en-US" w:eastAsia="zh-CN"/>
        </w:rPr>
        <w:t>指学校每个班级里具备与外界进行不同层次的信息沟通、信息化资源获取与利用、终端信息显示的软硬件环境，一般泛指简易多媒体教室。</w:t>
      </w:r>
    </w:p>
    <w:p>
      <w:pPr>
        <w:keepNext w:val="0"/>
        <w:keepLines w:val="0"/>
        <w:widowControl/>
        <w:suppressLineNumbers w:val="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8.</w:t>
      </w:r>
      <w:r>
        <w:rPr>
          <w:rFonts w:hint="eastAsia" w:ascii="仿宋_GB2312" w:hAnsi="仿宋_GB2312" w:eastAsia="仿宋_GB2312" w:cs="仿宋_GB2312"/>
          <w:b w:val="0"/>
          <w:bCs w:val="0"/>
          <w:color w:val="000000"/>
          <w:sz w:val="24"/>
          <w:szCs w:val="24"/>
          <w:lang w:eastAsia="zh-CN"/>
        </w:rPr>
        <w:t>三免一补。</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指国家对义务教育阶段学生免除学杂费、免费提供教科书、免费提供作业本和对贫困寄宿学生进行生活补助。</w:t>
      </w:r>
    </w:p>
    <w:p>
      <w:pPr>
        <w:keepNext w:val="0"/>
        <w:keepLines w:val="0"/>
        <w:widowControl/>
        <w:suppressLineNumbers w:val="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9.</w:t>
      </w:r>
      <w:r>
        <w:rPr>
          <w:rFonts w:hint="eastAsia" w:ascii="仿宋_GB2312" w:hAnsi="仿宋_GB2312" w:eastAsia="仿宋_GB2312" w:cs="仿宋_GB2312"/>
          <w:b w:val="0"/>
          <w:bCs w:val="0"/>
          <w:color w:val="000000"/>
          <w:sz w:val="24"/>
          <w:szCs w:val="24"/>
          <w:lang w:eastAsia="zh-CN"/>
        </w:rPr>
        <w:t>“五育”并举。</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指突出德育实效，提升智育水平，强化体育锻炼，增强美育，加强劳动教育。</w:t>
      </w:r>
    </w:p>
    <w:p>
      <w:pPr>
        <w:keepNext w:val="0"/>
        <w:keepLines w:val="0"/>
        <w:widowControl/>
        <w:suppressLineNumbers w:val="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10.</w:t>
      </w:r>
      <w:r>
        <w:rPr>
          <w:rFonts w:hint="eastAsia" w:ascii="仿宋_GB2312" w:hAnsi="仿宋_GB2312" w:eastAsia="仿宋_GB2312" w:cs="仿宋_GB2312"/>
          <w:b w:val="0"/>
          <w:bCs w:val="0"/>
          <w:color w:val="000000"/>
          <w:sz w:val="24"/>
          <w:szCs w:val="24"/>
          <w:lang w:eastAsia="zh-CN"/>
        </w:rPr>
        <w:t>三全育人。指</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全员育人、全程育人、全方位育人。</w:t>
      </w:r>
    </w:p>
    <w:p>
      <w:pPr>
        <w:keepNext w:val="0"/>
        <w:keepLines w:val="0"/>
        <w:widowControl/>
        <w:suppressLineNumbers w:val="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caps w:val="0"/>
          <w:color w:val="000000"/>
          <w:spacing w:val="0"/>
          <w:sz w:val="24"/>
          <w:szCs w:val="24"/>
          <w:shd w:val="clear" w:color="auto" w:fill="FFFFFF"/>
          <w:lang w:val="en-US" w:eastAsia="zh-CN"/>
        </w:rPr>
        <w:t>11.</w:t>
      </w:r>
      <w:r>
        <w:rPr>
          <w:rFonts w:hint="eastAsia" w:ascii="仿宋_GB2312" w:hAnsi="仿宋_GB2312" w:eastAsia="仿宋_GB2312" w:cs="仿宋_GB2312"/>
          <w:b w:val="0"/>
          <w:bCs w:val="0"/>
          <w:i w:val="0"/>
          <w:caps w:val="0"/>
          <w:color w:val="000000"/>
          <w:spacing w:val="0"/>
          <w:sz w:val="24"/>
          <w:szCs w:val="24"/>
          <w:shd w:val="clear" w:color="auto" w:fill="FFFFFF"/>
          <w:lang w:eastAsia="zh-CN"/>
        </w:rPr>
        <w:t>强基计划。</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指选拔培养有志于服务国家重大战略需求且综合素质优秀或</w:t>
      </w:r>
      <w:r>
        <w:rPr>
          <w:rFonts w:hint="eastAsia" w:ascii="仿宋_GB2312" w:hAnsi="仿宋_GB2312" w:eastAsia="仿宋_GB2312" w:cs="仿宋_GB2312"/>
          <w:b w:val="0"/>
          <w:bCs w:val="0"/>
          <w:i w:val="0"/>
          <w:caps w:val="0"/>
          <w:color w:val="000000"/>
          <w:spacing w:val="0"/>
          <w:kern w:val="0"/>
          <w:sz w:val="24"/>
          <w:szCs w:val="24"/>
          <w:u w:val="none"/>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u w:val="none"/>
          <w:shd w:val="clear" w:color="auto" w:fill="FFFFFF"/>
          <w:lang w:val="en-US" w:eastAsia="zh-CN"/>
        </w:rPr>
        <w:instrText xml:space="preserve"> HYPERLINK "https://baike.so.com/doc/6907016-7128860.html" \t "/home/user/Documents\\x/_blank" </w:instrText>
      </w:r>
      <w:r>
        <w:rPr>
          <w:rFonts w:hint="eastAsia" w:ascii="仿宋_GB2312" w:hAnsi="仿宋_GB2312" w:eastAsia="仿宋_GB2312" w:cs="仿宋_GB2312"/>
          <w:b w:val="0"/>
          <w:bCs w:val="0"/>
          <w:i w:val="0"/>
          <w:caps w:val="0"/>
          <w:color w:val="000000"/>
          <w:spacing w:val="0"/>
          <w:kern w:val="0"/>
          <w:sz w:val="24"/>
          <w:szCs w:val="24"/>
          <w:u w:val="none"/>
          <w:shd w:val="clear" w:color="auto" w:fill="FFFFFF"/>
          <w:lang w:val="en-US" w:eastAsia="zh-CN"/>
        </w:rPr>
        <w:fldChar w:fldCharType="separate"/>
      </w:r>
      <w:r>
        <w:rPr>
          <w:rStyle w:val="7"/>
          <w:rFonts w:hint="eastAsia" w:ascii="仿宋_GB2312" w:hAnsi="仿宋_GB2312" w:eastAsia="仿宋_GB2312" w:cs="仿宋_GB2312"/>
          <w:b w:val="0"/>
          <w:bCs w:val="0"/>
          <w:i w:val="0"/>
          <w:caps w:val="0"/>
          <w:color w:val="000000"/>
          <w:spacing w:val="0"/>
          <w:sz w:val="24"/>
          <w:szCs w:val="24"/>
          <w:u w:val="none"/>
          <w:shd w:val="clear" w:color="auto" w:fill="FFFFFF"/>
        </w:rPr>
        <w:t>基础学科</w:t>
      </w:r>
      <w:r>
        <w:rPr>
          <w:rFonts w:hint="eastAsia" w:ascii="仿宋_GB2312" w:hAnsi="仿宋_GB2312" w:eastAsia="仿宋_GB2312" w:cs="仿宋_GB2312"/>
          <w:b w:val="0"/>
          <w:bCs w:val="0"/>
          <w:i w:val="0"/>
          <w:caps w:val="0"/>
          <w:color w:val="000000"/>
          <w:spacing w:val="0"/>
          <w:kern w:val="0"/>
          <w:sz w:val="24"/>
          <w:szCs w:val="24"/>
          <w:u w:val="none"/>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拔尖的学生。</w:t>
      </w: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shd w:val="clear" w:color="auto" w:fill="FFFFFF"/>
          <w:lang w:val="en-US" w:eastAsia="zh-CN"/>
        </w:rPr>
        <w:t>12.</w:t>
      </w:r>
      <w:r>
        <w:rPr>
          <w:rFonts w:hint="eastAsia" w:ascii="仿宋_GB2312" w:hAnsi="仿宋_GB2312" w:eastAsia="仿宋_GB2312" w:cs="仿宋_GB2312"/>
          <w:b w:val="0"/>
          <w:bCs w:val="0"/>
          <w:i w:val="0"/>
          <w:caps w:val="0"/>
          <w:color w:val="000000"/>
          <w:spacing w:val="0"/>
          <w:sz w:val="24"/>
          <w:szCs w:val="24"/>
          <w:shd w:val="clear" w:color="auto" w:fill="FFFFFF"/>
          <w:lang w:eastAsia="zh-CN"/>
        </w:rPr>
        <w:t>双高。指</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中国特色高水平高职学校和专业建设。</w:t>
      </w:r>
    </w:p>
    <w:p>
      <w:pPr>
        <w:keepNext w:val="0"/>
        <w:keepLines w:val="0"/>
        <w:widowControl/>
        <w:suppressLineNumbers w:val="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13.五项管理。指学生</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instrText xml:space="preserve"> HYPERLINK "https://baike.so.com/doc/5421183-5659363.html" \t "/home/user/Documents\\x/_blank" </w:instrTex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separate"/>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作业管理</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instrText xml:space="preserve"> HYPERLINK "https://baike.so.com/doc/405778-429687.html" \t "/home/user/Documents\\x/_blank" </w:instrTex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separate"/>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睡眠管理</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instrText xml:space="preserve"> HYPERLINK "https://baike.so.com/doc/6986573-7209357.html" \t "/home/user/Documents\\x/_blank" </w:instrTex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separate"/>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手机管理</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instrText xml:space="preserve"> HYPERLINK "https://baike.so.com/doc/6219842-6433132.html" \t "/home/user/Documents\\x/_blank" </w:instrTex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separate"/>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读物管理</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和</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begin"/>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instrText xml:space="preserve"> HYPERLINK "https://baike.so.com/doc/4980119-5203178.html" \t "/home/user/Documents\\x/_blank" </w:instrTex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separate"/>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体质管理</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fldChar w:fldCharType="end"/>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五大项。</w:t>
      </w: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14.双减。教育部门针对义务教育阶段提出的减负政策，减轻作业负担，减轻校外培训负担。</w:t>
      </w: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15.四有好老师。指有理想信念、有道德情操、有扎实学识、有仁爱之心的“四有”好老师。</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ind w:left="0" w:right="0" w:firstLine="0"/>
        <w:rPr>
          <w:rFonts w:hint="eastAsia" w:ascii="仿宋_GB2312" w:hAnsi="仿宋_GB2312" w:eastAsia="仿宋_GB2312" w:cs="仿宋_GB2312"/>
          <w:b w:val="0"/>
          <w:bCs w:val="0"/>
          <w:i w:val="0"/>
          <w:caps w:val="0"/>
          <w:color w:val="000000"/>
          <w:spacing w:val="0"/>
          <w:sz w:val="24"/>
          <w:szCs w:val="24"/>
          <w:shd w:val="clear" w:color="auto" w:fill="auto"/>
        </w:rPr>
      </w:pPr>
      <w:r>
        <w:rPr>
          <w:rFonts w:hint="eastAsia" w:ascii="仿宋_GB2312" w:hAnsi="仿宋_GB2312" w:eastAsia="仿宋_GB2312" w:cs="仿宋_GB2312"/>
          <w:b w:val="0"/>
          <w:bCs w:val="0"/>
          <w:i w:val="0"/>
          <w:caps w:val="0"/>
          <w:color w:val="000000"/>
          <w:spacing w:val="0"/>
          <w:kern w:val="0"/>
          <w:sz w:val="24"/>
          <w:szCs w:val="24"/>
          <w:shd w:val="clear" w:color="auto" w:fill="auto"/>
          <w:lang w:val="en-US" w:eastAsia="zh-CN"/>
        </w:rPr>
        <w:t>16.四个引路人</w:t>
      </w:r>
      <w:r>
        <w:rPr>
          <w:rFonts w:hint="eastAsia" w:ascii="仿宋_GB2312" w:hAnsi="仿宋_GB2312" w:eastAsia="仿宋_GB2312" w:cs="仿宋_GB2312"/>
          <w:b w:val="0"/>
          <w:bCs w:val="0"/>
          <w:i w:val="0"/>
          <w:caps w:val="0"/>
          <w:color w:val="000000"/>
          <w:spacing w:val="0"/>
          <w:kern w:val="0"/>
          <w:sz w:val="24"/>
          <w:szCs w:val="24"/>
          <w:shd w:val="clear" w:color="auto" w:fill="auto"/>
          <w:lang w:eastAsia="zh-CN"/>
        </w:rPr>
        <w:t>。指</w:t>
      </w:r>
      <w:r>
        <w:rPr>
          <w:rFonts w:hint="eastAsia" w:ascii="仿宋_GB2312" w:hAnsi="仿宋_GB2312" w:eastAsia="仿宋_GB2312" w:cs="仿宋_GB2312"/>
          <w:b w:val="0"/>
          <w:bCs w:val="0"/>
          <w:i w:val="0"/>
          <w:caps w:val="0"/>
          <w:color w:val="000000"/>
          <w:spacing w:val="0"/>
          <w:sz w:val="24"/>
          <w:szCs w:val="24"/>
          <w:shd w:val="clear" w:color="auto" w:fill="auto"/>
        </w:rPr>
        <w:t>教师要做学生锤炼品格的引路人</w:t>
      </w:r>
      <w:r>
        <w:rPr>
          <w:rFonts w:hint="eastAsia" w:ascii="仿宋_GB2312" w:hAnsi="仿宋_GB2312" w:eastAsia="仿宋_GB2312" w:cs="仿宋_GB2312"/>
          <w:b w:val="0"/>
          <w:bCs w:val="0"/>
          <w:i w:val="0"/>
          <w:caps w:val="0"/>
          <w:color w:val="000000"/>
          <w:spacing w:val="0"/>
          <w:sz w:val="24"/>
          <w:szCs w:val="24"/>
          <w:shd w:val="clear" w:color="auto" w:fill="auto"/>
          <w:lang w:eastAsia="zh-CN"/>
        </w:rPr>
        <w:t>、</w:t>
      </w:r>
      <w:r>
        <w:rPr>
          <w:rFonts w:hint="eastAsia" w:ascii="仿宋_GB2312" w:hAnsi="仿宋_GB2312" w:eastAsia="仿宋_GB2312" w:cs="仿宋_GB2312"/>
          <w:b w:val="0"/>
          <w:bCs w:val="0"/>
          <w:i w:val="0"/>
          <w:caps w:val="0"/>
          <w:color w:val="000000"/>
          <w:spacing w:val="0"/>
          <w:sz w:val="24"/>
          <w:szCs w:val="24"/>
          <w:shd w:val="clear" w:color="auto" w:fill="auto"/>
        </w:rPr>
        <w:t>做学生学习知识的引路人</w:t>
      </w:r>
      <w:r>
        <w:rPr>
          <w:rFonts w:hint="eastAsia" w:ascii="仿宋_GB2312" w:hAnsi="仿宋_GB2312" w:eastAsia="仿宋_GB2312" w:cs="仿宋_GB2312"/>
          <w:b w:val="0"/>
          <w:bCs w:val="0"/>
          <w:i w:val="0"/>
          <w:caps w:val="0"/>
          <w:color w:val="000000"/>
          <w:spacing w:val="0"/>
          <w:sz w:val="24"/>
          <w:szCs w:val="24"/>
          <w:shd w:val="clear" w:color="auto" w:fill="auto"/>
          <w:lang w:eastAsia="zh-CN"/>
        </w:rPr>
        <w:t>、</w:t>
      </w:r>
      <w:r>
        <w:rPr>
          <w:rFonts w:hint="eastAsia" w:ascii="仿宋_GB2312" w:hAnsi="仿宋_GB2312" w:eastAsia="仿宋_GB2312" w:cs="仿宋_GB2312"/>
          <w:b w:val="0"/>
          <w:bCs w:val="0"/>
          <w:i w:val="0"/>
          <w:caps w:val="0"/>
          <w:color w:val="000000"/>
          <w:spacing w:val="0"/>
          <w:sz w:val="24"/>
          <w:szCs w:val="24"/>
          <w:shd w:val="clear" w:color="auto" w:fill="auto"/>
        </w:rPr>
        <w:t>做学生创新思维的引路人</w:t>
      </w:r>
      <w:r>
        <w:rPr>
          <w:rFonts w:hint="eastAsia" w:ascii="仿宋_GB2312" w:hAnsi="仿宋_GB2312" w:eastAsia="仿宋_GB2312" w:cs="仿宋_GB2312"/>
          <w:b w:val="0"/>
          <w:bCs w:val="0"/>
          <w:i w:val="0"/>
          <w:caps w:val="0"/>
          <w:color w:val="000000"/>
          <w:spacing w:val="0"/>
          <w:sz w:val="24"/>
          <w:szCs w:val="24"/>
          <w:shd w:val="clear" w:color="auto" w:fill="auto"/>
          <w:lang w:eastAsia="zh-CN"/>
        </w:rPr>
        <w:t>、</w:t>
      </w:r>
      <w:r>
        <w:rPr>
          <w:rFonts w:hint="eastAsia" w:ascii="仿宋_GB2312" w:hAnsi="仿宋_GB2312" w:eastAsia="仿宋_GB2312" w:cs="仿宋_GB2312"/>
          <w:b w:val="0"/>
          <w:bCs w:val="0"/>
          <w:i w:val="0"/>
          <w:caps w:val="0"/>
          <w:color w:val="000000"/>
          <w:spacing w:val="0"/>
          <w:sz w:val="24"/>
          <w:szCs w:val="24"/>
          <w:shd w:val="clear" w:color="auto" w:fill="auto"/>
        </w:rPr>
        <w:t>做学生奉献祖国的引路人。</w:t>
      </w: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shd w:val="clear" w:color="auto" w:fill="FFFFFF"/>
          <w:lang w:val="en-US" w:eastAsia="zh-CN"/>
        </w:rPr>
        <w:t>17.</w:t>
      </w:r>
      <w:r>
        <w:rPr>
          <w:rFonts w:hint="eastAsia" w:ascii="仿宋_GB2312" w:hAnsi="仿宋_GB2312" w:eastAsia="仿宋_GB2312" w:cs="仿宋_GB2312"/>
          <w:b w:val="0"/>
          <w:bCs w:val="0"/>
          <w:i w:val="0"/>
          <w:caps w:val="0"/>
          <w:color w:val="000000"/>
          <w:spacing w:val="0"/>
          <w:sz w:val="24"/>
          <w:szCs w:val="24"/>
          <w:shd w:val="clear" w:color="auto" w:fill="FFFFFF"/>
          <w:lang w:eastAsia="zh-CN"/>
        </w:rPr>
        <w:t>三个课堂。</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t>指“专递课堂”“名师课堂”和“名校网络课堂”。</w:t>
      </w:r>
    </w:p>
    <w:p>
      <w:pPr>
        <w:keepNext w:val="0"/>
        <w:keepLines w:val="0"/>
        <w:widowControl/>
        <w:suppressLineNumbers w:val="0"/>
        <w:jc w:val="lef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i w:val="0"/>
          <w:caps w:val="0"/>
          <w:color w:val="000000"/>
          <w:spacing w:val="0"/>
          <w:sz w:val="24"/>
          <w:szCs w:val="24"/>
          <w:shd w:val="clear" w:color="auto" w:fill="FFFFFF"/>
          <w:lang w:val="en-US" w:eastAsia="zh-CN"/>
        </w:rPr>
        <w:t>18.</w:t>
      </w:r>
      <w:r>
        <w:rPr>
          <w:rFonts w:hint="eastAsia" w:ascii="仿宋_GB2312" w:hAnsi="仿宋_GB2312" w:eastAsia="仿宋_GB2312" w:cs="仿宋_GB2312"/>
          <w:b w:val="0"/>
          <w:bCs w:val="0"/>
          <w:color w:val="000000"/>
          <w:sz w:val="24"/>
          <w:szCs w:val="24"/>
        </w:rPr>
        <w:t>“三六五一”工程</w:t>
      </w:r>
      <w:r>
        <w:rPr>
          <w:rFonts w:hint="eastAsia" w:ascii="仿宋_GB2312" w:hAnsi="仿宋_GB2312" w:eastAsia="仿宋_GB2312" w:cs="仿宋_GB2312"/>
          <w:b w:val="0"/>
          <w:bCs w:val="0"/>
          <w:color w:val="000000"/>
          <w:sz w:val="24"/>
          <w:szCs w:val="24"/>
          <w:lang w:eastAsia="zh-CN"/>
        </w:rPr>
        <w:t>。指</w:t>
      </w:r>
      <w:r>
        <w:rPr>
          <w:rFonts w:hint="eastAsia" w:ascii="仿宋_GB2312" w:hAnsi="仿宋_GB2312" w:eastAsia="仿宋_GB2312" w:cs="仿宋_GB2312"/>
          <w:b w:val="0"/>
          <w:bCs w:val="0"/>
          <w:color w:val="000000"/>
          <w:sz w:val="24"/>
          <w:szCs w:val="24"/>
        </w:rPr>
        <w:t>三大计划</w:t>
      </w:r>
      <w:r>
        <w:rPr>
          <w:rFonts w:hint="eastAsia" w:ascii="仿宋_GB2312" w:hAnsi="仿宋_GB2312" w:eastAsia="仿宋_GB2312" w:cs="仿宋_GB2312"/>
          <w:b w:val="0"/>
          <w:bCs w:val="0"/>
          <w:color w:val="000000"/>
          <w:sz w:val="24"/>
          <w:szCs w:val="24"/>
          <w:lang w:eastAsia="zh-CN"/>
        </w:rPr>
        <w:t>（指五育体系构建计划、学生体育美育提升计划、劳动教育与研学实践基地创建计划）</w:t>
      </w:r>
      <w:r>
        <w:rPr>
          <w:rFonts w:hint="eastAsia" w:ascii="仿宋_GB2312" w:hAnsi="仿宋_GB2312" w:eastAsia="仿宋_GB2312" w:cs="仿宋_GB2312"/>
          <w:b w:val="0"/>
          <w:bCs w:val="0"/>
          <w:color w:val="000000"/>
          <w:sz w:val="24"/>
          <w:szCs w:val="24"/>
        </w:rPr>
        <w:t>、六大工程</w:t>
      </w:r>
      <w:r>
        <w:rPr>
          <w:rFonts w:hint="eastAsia" w:ascii="仿宋_GB2312" w:hAnsi="仿宋_GB2312" w:eastAsia="仿宋_GB2312" w:cs="仿宋_GB2312"/>
          <w:b w:val="0"/>
          <w:bCs w:val="0"/>
          <w:color w:val="000000"/>
          <w:sz w:val="24"/>
          <w:szCs w:val="24"/>
          <w:lang w:eastAsia="zh-CN"/>
        </w:rPr>
        <w:t>（指学前教育优质普惠工程、乡村教育振兴工程、普通高中优质特色发展工程、职业教育提质培优工程、教师素质全员提升工程、教育信息化</w:t>
      </w:r>
      <w:r>
        <w:rPr>
          <w:rFonts w:hint="eastAsia" w:ascii="仿宋_GB2312" w:hAnsi="仿宋_GB2312" w:eastAsia="仿宋_GB2312" w:cs="仿宋_GB2312"/>
          <w:b w:val="0"/>
          <w:bCs w:val="0"/>
          <w:color w:val="000000"/>
          <w:sz w:val="24"/>
          <w:szCs w:val="24"/>
          <w:lang w:val="en-US" w:eastAsia="zh-CN"/>
        </w:rPr>
        <w:t>引领工程</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、五大改革项目</w:t>
      </w:r>
      <w:r>
        <w:rPr>
          <w:rFonts w:hint="eastAsia" w:ascii="仿宋_GB2312" w:hAnsi="仿宋_GB2312" w:eastAsia="仿宋_GB2312" w:cs="仿宋_GB2312"/>
          <w:b w:val="0"/>
          <w:bCs w:val="0"/>
          <w:color w:val="000000"/>
          <w:sz w:val="24"/>
          <w:szCs w:val="24"/>
          <w:lang w:eastAsia="zh-CN"/>
        </w:rPr>
        <w:t>（指两自一包改革、创新城乡学校建设机制、学校领航集群培育、提升科研水平、打造涪江教育平台）</w:t>
      </w:r>
      <w:r>
        <w:rPr>
          <w:rFonts w:hint="eastAsia" w:ascii="仿宋_GB2312" w:hAnsi="仿宋_GB2312" w:eastAsia="仿宋_GB2312" w:cs="仿宋_GB2312"/>
          <w:b w:val="0"/>
          <w:bCs w:val="0"/>
          <w:color w:val="000000"/>
          <w:sz w:val="24"/>
          <w:szCs w:val="24"/>
        </w:rPr>
        <w:t>、一批学校重大建设项目</w:t>
      </w:r>
      <w:r>
        <w:rPr>
          <w:rFonts w:hint="eastAsia" w:ascii="仿宋_GB2312" w:hAnsi="仿宋_GB2312" w:eastAsia="仿宋_GB2312" w:cs="仿宋_GB2312"/>
          <w:b w:val="0"/>
          <w:bCs w:val="0"/>
          <w:color w:val="000000"/>
          <w:sz w:val="24"/>
          <w:szCs w:val="24"/>
          <w:lang w:eastAsia="zh-CN"/>
        </w:rPr>
        <w:t>（见规划</w:t>
      </w:r>
      <w:r>
        <w:rPr>
          <w:rFonts w:hint="eastAsia" w:ascii="仿宋_GB2312" w:hAnsi="仿宋_GB2312" w:eastAsia="仿宋_GB2312" w:cs="仿宋_GB2312"/>
          <w:b w:val="0"/>
          <w:bCs w:val="0"/>
          <w:color w:val="000000"/>
          <w:sz w:val="24"/>
          <w:szCs w:val="24"/>
          <w:lang w:val="en-US" w:eastAsia="zh-CN"/>
        </w:rPr>
        <w:t>附件1</w:t>
      </w:r>
      <w:r>
        <w:rPr>
          <w:rFonts w:hint="eastAsia" w:ascii="仿宋_GB2312" w:hAnsi="仿宋_GB2312" w:eastAsia="仿宋_GB2312" w:cs="仿宋_GB2312"/>
          <w:b w:val="0"/>
          <w:bCs w:val="0"/>
          <w:color w:val="000000"/>
          <w:sz w:val="24"/>
          <w:szCs w:val="24"/>
          <w:lang w:eastAsia="zh-CN"/>
        </w:rPr>
        <w:t>）。</w:t>
      </w:r>
    </w:p>
    <w:p>
      <w:pPr>
        <w:keepNext w:val="0"/>
        <w:keepLines w:val="0"/>
        <w:widowControl/>
        <w:suppressLineNumbers w:val="0"/>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19.省级示范幼儿园15所：船山区北辰街幼儿园，船山区顺城街幼儿园，船山区紫东街幼儿园，安居区第一幼儿园，射洪市第一幼儿园，射洪市第二幼儿园，射洪市第三幼儿园，射洪市第四幼儿园，射洪市金花镇第一幼儿园，遂宁市河东实验幼儿园，蓬溪县赤城镇幼儿园 ，蓬溪县机关幼儿园，大英县蓬莱镇幼儿园，大英县天星幼儿园，大英县博美倬尔幼儿园。</w:t>
      </w:r>
    </w:p>
    <w:p>
      <w:pPr>
        <w:pStyle w:val="2"/>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20.省级以上示范普通高中8所：国家级示范普通高中：遂宁中学，射洪中学；省级示范普通高中：遂宁二中，遂宁高级实验学校，射洪柳树中学，射洪金华中学，蓬溪中学，大英中学。</w:t>
      </w:r>
    </w:p>
    <w:p>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21.国省重点、示范职业中学10所：国家示范中职业校：射洪市职业中专学校，大英中等职业技术学校；省示范职业学校：遂宁市职业技术学校，遂宁市安居职业高级中学校；国家级重点职业学校：射洪市职业中专学校，大英中等职业技术学校，遂宁市安居职业高级中学校，遂宁应用高级技术学校；省级重点职业学校：遂宁市职业技术学校，遂宁市机电职业技术学校。</w:t>
      </w: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rPr>
      </w:pPr>
    </w:p>
    <w:p>
      <w:pPr>
        <w:keepNext w:val="0"/>
        <w:keepLines w:val="0"/>
        <w:widowControl/>
        <w:suppressLineNumbers w:val="0"/>
        <w:jc w:val="left"/>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rPr>
      </w:pPr>
    </w:p>
    <w:p>
      <w:pPr>
        <w:pageBreakBefore w:val="0"/>
        <w:kinsoku/>
        <w:wordWrap/>
        <w:overflowPunct/>
        <w:topLinePunct w:val="0"/>
        <w:autoSpaceDE/>
        <w:autoSpaceDN/>
        <w:bidi w:val="0"/>
        <w:adjustRightInd/>
        <w:spacing w:line="240" w:lineRule="auto"/>
        <w:textAlignment w:val="auto"/>
        <w:rPr>
          <w:rFonts w:cs="Times New Roman"/>
          <w:b w:val="0"/>
          <w:bCs w:val="0"/>
          <w:color w:val="000000"/>
          <w:sz w:val="32"/>
          <w:szCs w:val="32"/>
        </w:rPr>
      </w:pPr>
    </w:p>
    <w:p/>
    <w:sectPr>
      <w:headerReference r:id="rId3" w:type="default"/>
      <w:footerReference r:id="rId4" w:type="default"/>
      <w:pgSz w:w="11906" w:h="16838"/>
      <w:pgMar w:top="1531" w:right="1474" w:bottom="1531" w:left="1587" w:header="851" w:footer="1247" w:gutter="0"/>
      <w:pgNumType w:fmt="numberInDash"/>
      <w:cols w:space="720" w:num="1"/>
      <w:titlePg/>
      <w:rtlGutter w:val="1"/>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eastAsia="宋体" w:cs="Times New Roman"/>
        <w:sz w:val="28"/>
        <w:lang w:eastAsia="zh-CN"/>
      </w:rPr>
    </w:pPr>
    <w:r>
      <w:rPr>
        <w:rFonts w:hint="default" w:ascii="Times New Roman" w:hAnsi="Times New Roman" w:eastAsia="宋体" w:cs="Times New Roman"/>
        <w:sz w:val="28"/>
        <w:lang w:eastAsia="zh-CN"/>
      </w:rPr>
      <w:fldChar w:fldCharType="begin"/>
    </w:r>
    <w:r>
      <w:rPr>
        <w:rFonts w:hint="default" w:ascii="Times New Roman" w:hAnsi="Times New Roman" w:eastAsia="宋体" w:cs="Times New Roman"/>
        <w:sz w:val="28"/>
        <w:lang w:eastAsia="zh-CN"/>
      </w:rPr>
      <w:instrText xml:space="preserve"> PAGE  </w:instrText>
    </w:r>
    <w:r>
      <w:rPr>
        <w:rFonts w:hint="default" w:ascii="Times New Roman" w:hAnsi="Times New Roman" w:eastAsia="宋体" w:cs="Times New Roman"/>
        <w:sz w:val="28"/>
        <w:lang w:eastAsia="zh-CN"/>
      </w:rPr>
      <w:fldChar w:fldCharType="separate"/>
    </w:r>
    <w:r>
      <w:rPr>
        <w:rFonts w:hint="default" w:ascii="Times New Roman" w:hAnsi="Times New Roman" w:eastAsia="宋体" w:cs="Times New Roman"/>
        <w:sz w:val="28"/>
        <w:lang w:eastAsia="zh-CN"/>
      </w:rPr>
      <w:t>- 1 -</w:t>
    </w:r>
    <w:r>
      <w:rPr>
        <w:rFonts w:hint="default" w:ascii="Times New Roman" w:hAnsi="Times New Roman" w:eastAsia="宋体" w:cs="Times New Roman"/>
        <w:sz w:val="28"/>
        <w:lang w:eastAsia="zh-CN"/>
      </w:rPr>
      <w:fldChar w:fldCharType="end"/>
    </w:r>
  </w:p>
  <w:p>
    <w:pPr>
      <w:pStyle w:val="17"/>
      <w:ind w:right="360" w:firstLine="360" w:firstLineChars="0"/>
      <w:rPr>
        <w:rFonts w:hint="eastAsia" w:eastAsia="宋体" w:cs="Times New Roman"/>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jc w:val="cent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6069F"/>
    <w:rsid w:val="129E049D"/>
    <w:rsid w:val="7696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32"/>
      <w:szCs w:val="32"/>
      <w:lang w:val="en-US" w:eastAsia="zh-CN"/>
    </w:rPr>
  </w:style>
  <w:style w:type="paragraph" w:styleId="3">
    <w:name w:val="heading 2"/>
    <w:basedOn w:val="1"/>
    <w:next w:val="1"/>
    <w:qFormat/>
    <w:uiPriority w:val="0"/>
    <w:pPr>
      <w:keepNext/>
      <w:keepLines/>
      <w:spacing w:before="260" w:beforeLines="0" w:beforeAutospacing="0" w:after="260" w:afterLines="0" w:afterAutospacing="0" w:line="220" w:lineRule="exact"/>
      <w:ind w:firstLine="883" w:firstLineChars="200"/>
      <w:outlineLvl w:val="1"/>
    </w:pPr>
    <w:rPr>
      <w:rFonts w:ascii="Arial" w:hAnsi="Arial" w:eastAsia="楷体"/>
      <w:b/>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w:basedOn w:val="1"/>
    <w:next w:val="1"/>
    <w:qFormat/>
    <w:uiPriority w:val="0"/>
    <w:pPr>
      <w:ind w:left="120"/>
    </w:pPr>
    <w:rPr>
      <w:rFonts w:ascii="Calibri" w:hAnsi="Calibri" w:cs="Calibri"/>
      <w:sz w:val="32"/>
      <w:szCs w:val="32"/>
    </w:rPr>
  </w:style>
  <w:style w:type="character" w:styleId="6">
    <w:name w:val="Strong"/>
    <w:basedOn w:val="5"/>
    <w:qFormat/>
    <w:uiPriority w:val="0"/>
    <w:rPr>
      <w:b/>
      <w:bCs/>
    </w:rPr>
  </w:style>
  <w:style w:type="character" w:styleId="7">
    <w:name w:val="Hyperlink"/>
    <w:basedOn w:val="5"/>
    <w:qFormat/>
    <w:uiPriority w:val="0"/>
    <w:rPr>
      <w:color w:val="0000FF"/>
      <w:u w:val="single"/>
    </w:rPr>
  </w:style>
  <w:style w:type="paragraph" w:customStyle="1" w:styleId="8">
    <w:name w:val="一级标题"/>
    <w:basedOn w:val="1"/>
    <w:qFormat/>
    <w:uiPriority w:val="0"/>
    <w:pPr>
      <w:ind w:firstLine="803" w:firstLineChars="250"/>
      <w:outlineLvl w:val="0"/>
    </w:pPr>
    <w:rPr>
      <w:rFonts w:hint="eastAsia" w:ascii="黑体" w:hAnsi="黑体" w:eastAsia="黑体" w:cs="黑体"/>
      <w:b/>
      <w:bCs/>
    </w:rPr>
  </w:style>
  <w:style w:type="paragraph" w:customStyle="1" w:styleId="9">
    <w:name w:val="征文1"/>
    <w:basedOn w:val="1"/>
    <w:qFormat/>
    <w:uiPriority w:val="0"/>
    <w:pPr>
      <w:ind w:firstLine="640" w:firstLineChars="200"/>
    </w:pPr>
    <w:rPr>
      <w:rFonts w:hint="eastAsia" w:ascii="仿宋" w:hAnsi="仿宋" w:eastAsia="仿宋" w:cs="仿宋"/>
    </w:rPr>
  </w:style>
  <w:style w:type="paragraph" w:customStyle="1" w:styleId="10">
    <w:name w:val="三级标题"/>
    <w:basedOn w:val="1"/>
    <w:link w:val="12"/>
    <w:qFormat/>
    <w:uiPriority w:val="0"/>
    <w:pPr>
      <w:ind w:firstLine="640" w:firstLineChars="200"/>
      <w:outlineLvl w:val="2"/>
    </w:pPr>
    <w:rPr>
      <w:rFonts w:hint="eastAsia" w:ascii="仿宋" w:hAnsi="仿宋" w:eastAsia="仿宋" w:cs="仿宋"/>
      <w:b/>
      <w:bCs/>
    </w:rPr>
  </w:style>
  <w:style w:type="paragraph" w:customStyle="1" w:styleId="11">
    <w:name w:val="二级标题"/>
    <w:basedOn w:val="1"/>
    <w:link w:val="14"/>
    <w:qFormat/>
    <w:uiPriority w:val="0"/>
    <w:pPr>
      <w:ind w:firstLine="640" w:firstLineChars="200"/>
      <w:outlineLvl w:val="1"/>
    </w:pPr>
    <w:rPr>
      <w:rFonts w:hint="eastAsia" w:ascii="楷体" w:hAnsi="楷体" w:eastAsia="楷体" w:cs="楷体"/>
      <w:b/>
      <w:bCs/>
    </w:rPr>
  </w:style>
  <w:style w:type="character" w:customStyle="1" w:styleId="12">
    <w:name w:val="三级标题 Char"/>
    <w:link w:val="10"/>
    <w:qFormat/>
    <w:uiPriority w:val="0"/>
    <w:rPr>
      <w:rFonts w:hint="eastAsia" w:ascii="仿宋" w:hAnsi="仿宋" w:eastAsia="仿宋" w:cs="仿宋"/>
      <w:b/>
      <w:bCs/>
    </w:rPr>
  </w:style>
  <w:style w:type="paragraph" w:customStyle="1" w:styleId="13">
    <w:name w:val="paragraph"/>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14">
    <w:name w:val="二级标题 Char"/>
    <w:link w:val="11"/>
    <w:qFormat/>
    <w:uiPriority w:val="0"/>
    <w:rPr>
      <w:rFonts w:hint="eastAsia" w:ascii="楷体" w:hAnsi="楷体" w:eastAsia="楷体" w:cs="楷体"/>
      <w:b/>
      <w:bCs/>
    </w:rPr>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Calibri"/>
      <w:sz w:val="18"/>
      <w:szCs w:val="18"/>
    </w:rPr>
  </w:style>
  <w:style w:type="paragraph" w:customStyle="1" w:styleId="17">
    <w:name w:val="footer"/>
    <w:basedOn w:val="1"/>
    <w:uiPriority w:val="0"/>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2022-04-20T01:24:00Z</dcterms:created>
  <dc:creator>卓卓杨</dc:creator>
  <cp:lastModifiedBy>卓卓杨</cp:lastModifiedBy>
  <dcterms:modified xsi:type="dcterms:W3CDTF">2022-04-27T09:08:27Z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AEA03D1D0E364AD682BC85437BBDC122</vt:lpwstr>
  </property>
</Properties>
</file>