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6E13B">
      <w:pPr>
        <w:spacing w:line="342" w:lineRule="auto"/>
        <w:rPr>
          <w:rFonts w:ascii="Arial"/>
          <w:sz w:val="21"/>
        </w:rPr>
      </w:pPr>
      <w:r>
        <w:rPr>
          <w:rFonts w:ascii="FZXiaoBiaoSong-B05" w:hAnsi="FZXiaoBiaoSong-B05" w:eastAsia="FZXiaoBiaoSong-B05" w:cs="FZXiaoBiaoSong-B05"/>
          <w:color w:val="FF0000"/>
          <w:spacing w:val="-97"/>
          <w:w w:val="95"/>
          <w:sz w:val="94"/>
          <w:szCs w:val="94"/>
        </w:rPr>
        <w:t xml:space="preserve"> </w:t>
      </w:r>
    </w:p>
    <w:p w14:paraId="0F514A80">
      <w:pPr>
        <w:spacing w:before="167" w:line="208" w:lineRule="auto"/>
        <w:ind w:left="3159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4"/>
          <w:sz w:val="43"/>
          <w:szCs w:val="43"/>
        </w:rPr>
        <w:t>四川省教育厅</w:t>
      </w:r>
    </w:p>
    <w:p w14:paraId="10D565C6">
      <w:pPr>
        <w:spacing w:before="100" w:line="238" w:lineRule="auto"/>
        <w:ind w:left="71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9"/>
          <w:sz w:val="43"/>
          <w:szCs w:val="43"/>
        </w:rPr>
        <w:t>关于开展中小学校外培训机构安全排查</w:t>
      </w:r>
    </w:p>
    <w:p w14:paraId="3F98ED6C">
      <w:pPr>
        <w:spacing w:before="61" w:line="208" w:lineRule="auto"/>
        <w:ind w:left="2911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8"/>
          <w:sz w:val="43"/>
          <w:szCs w:val="43"/>
        </w:rPr>
        <w:t>专项行动的通知</w:t>
      </w:r>
    </w:p>
    <w:p w14:paraId="646E2895">
      <w:pPr>
        <w:spacing w:line="409" w:lineRule="auto"/>
        <w:rPr>
          <w:rFonts w:ascii="Arial"/>
          <w:sz w:val="21"/>
        </w:rPr>
      </w:pPr>
    </w:p>
    <w:p w14:paraId="0EAAE242">
      <w:pPr>
        <w:pStyle w:val="2"/>
        <w:spacing w:before="102" w:line="227" w:lineRule="auto"/>
        <w:ind w:left="48"/>
      </w:pPr>
      <w:r>
        <w:rPr>
          <w:spacing w:val="7"/>
        </w:rPr>
        <w:t>各市（州）教育主管部门：</w:t>
      </w:r>
    </w:p>
    <w:p w14:paraId="476586DB">
      <w:pPr>
        <w:pStyle w:val="2"/>
        <w:spacing w:before="220" w:line="357" w:lineRule="auto"/>
        <w:ind w:left="49" w:right="105" w:firstLine="635"/>
        <w:jc w:val="both"/>
      </w:pPr>
      <w:r>
        <w:rPr>
          <w:spacing w:val="4"/>
        </w:rPr>
        <w:t>近期各类安全事故频发，为认真贯彻落实教育部校外教育培</w:t>
      </w:r>
      <w:r>
        <w:rPr>
          <w:spacing w:val="16"/>
        </w:rPr>
        <w:t xml:space="preserve"> </w:t>
      </w:r>
      <w:r>
        <w:rPr>
          <w:spacing w:val="5"/>
        </w:rPr>
        <w:t>训监管司视频调度会要求，扎实做好中小学校外培训机构安</w:t>
      </w:r>
      <w:r>
        <w:rPr>
          <w:spacing w:val="4"/>
        </w:rPr>
        <w:t>全工</w:t>
      </w:r>
      <w:r>
        <w:t xml:space="preserve"> </w:t>
      </w:r>
      <w:r>
        <w:rPr>
          <w:spacing w:val="5"/>
        </w:rPr>
        <w:t>作，有效防范各类安全事故发生，经研究，决定在全省开展</w:t>
      </w:r>
      <w:r>
        <w:rPr>
          <w:spacing w:val="4"/>
        </w:rPr>
        <w:t>中小</w:t>
      </w:r>
      <w:r>
        <w:t xml:space="preserve"> </w:t>
      </w:r>
      <w:r>
        <w:rPr>
          <w:spacing w:val="8"/>
        </w:rPr>
        <w:t>学校外培训机构安全排查专项行动。现将有关事项通知如下。</w:t>
      </w:r>
    </w:p>
    <w:p w14:paraId="24366E22">
      <w:pPr>
        <w:spacing w:line="228" w:lineRule="auto"/>
        <w:ind w:left="6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一、排查对象</w:t>
      </w:r>
    </w:p>
    <w:p w14:paraId="1D2F0BF8">
      <w:pPr>
        <w:pStyle w:val="2"/>
        <w:spacing w:before="219" w:line="357" w:lineRule="auto"/>
        <w:ind w:left="45" w:firstLine="641"/>
        <w:jc w:val="both"/>
      </w:pPr>
      <w:r>
        <w:rPr>
          <w:spacing w:val="1"/>
        </w:rPr>
        <w:t>省内面向中小学生（含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1"/>
        </w:rPr>
        <w:t>至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1"/>
        </w:rPr>
        <w:t>岁学龄前儿童）的</w:t>
      </w:r>
      <w:r>
        <w:t xml:space="preserve">校外培训机 </w:t>
      </w:r>
      <w:r>
        <w:rPr>
          <w:spacing w:val="-2"/>
        </w:rPr>
        <w:t>构。重点检查设置于商业综合体、写字楼、体育中心等</w:t>
      </w:r>
      <w:r>
        <w:rPr>
          <w:spacing w:val="-3"/>
        </w:rPr>
        <w:t>环境复杂、</w:t>
      </w:r>
      <w:r>
        <w:t xml:space="preserve"> </w:t>
      </w:r>
      <w:r>
        <w:rPr>
          <w:spacing w:val="5"/>
        </w:rPr>
        <w:t>人员流动较多场所内的培训机构。</w:t>
      </w:r>
    </w:p>
    <w:p w14:paraId="45FA28E7">
      <w:pPr>
        <w:spacing w:before="1" w:line="227" w:lineRule="auto"/>
        <w:ind w:left="6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二、排查时间</w:t>
      </w:r>
    </w:p>
    <w:p w14:paraId="15A67101">
      <w:pPr>
        <w:pStyle w:val="2"/>
        <w:spacing w:before="218" w:line="228" w:lineRule="auto"/>
        <w:ind w:left="670"/>
      </w:pPr>
      <w:r>
        <w:rPr>
          <w:rFonts w:ascii="Times New Roman" w:hAnsi="Times New Roman" w:eastAsia="Times New Roman" w:cs="Times New Roman"/>
          <w:spacing w:val="-12"/>
        </w:rPr>
        <w:t>2024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-12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11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-12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21  </w:t>
      </w:r>
      <w:r>
        <w:rPr>
          <w:spacing w:val="-12"/>
        </w:rPr>
        <w:t>日—</w:t>
      </w:r>
      <w:r>
        <w:rPr>
          <w:rFonts w:ascii="Times New Roman" w:hAnsi="Times New Roman" w:eastAsia="Times New Roman" w:cs="Times New Roman"/>
          <w:spacing w:val="-12"/>
        </w:rPr>
        <w:t>12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12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10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12"/>
        </w:rPr>
        <w:t>日。</w:t>
      </w:r>
    </w:p>
    <w:p w14:paraId="3374EECC">
      <w:pPr>
        <w:spacing w:before="217" w:line="228" w:lineRule="auto"/>
        <w:ind w:left="6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三、排查内容</w:t>
      </w:r>
    </w:p>
    <w:p w14:paraId="288CCA29">
      <w:pPr>
        <w:pStyle w:val="2"/>
        <w:spacing w:before="218" w:line="357" w:lineRule="auto"/>
        <w:ind w:left="45" w:right="14" w:firstLine="622"/>
        <w:jc w:val="both"/>
      </w:pPr>
      <w:r>
        <w:rPr>
          <w:rFonts w:ascii="KaiTi_GB2312" w:hAnsi="KaiTi_GB2312" w:eastAsia="KaiTi_GB2312" w:cs="KaiTi_GB2312"/>
          <w:spacing w:val="-3"/>
        </w:rPr>
        <w:t>（一）消防方面。</w:t>
      </w:r>
      <w:r>
        <w:rPr>
          <w:spacing w:val="-3"/>
        </w:rPr>
        <w:t>主要排查培训场所安全是否达到设置要求，</w:t>
      </w:r>
      <w:r>
        <w:rPr>
          <w:spacing w:val="1"/>
        </w:rPr>
        <w:t xml:space="preserve"> </w:t>
      </w:r>
      <w:r>
        <w:rPr>
          <w:spacing w:val="5"/>
        </w:rPr>
        <w:t>是否设置影响疏散逃生和灭火救援的铁栅栏、防护网，消防设施</w:t>
      </w:r>
      <w:r>
        <w:rPr>
          <w:spacing w:val="2"/>
        </w:rPr>
        <w:t xml:space="preserve"> </w:t>
      </w:r>
      <w:r>
        <w:rPr>
          <w:spacing w:val="5"/>
        </w:rPr>
        <w:t>器材配备等是否符合《校外培训机构消防安全管理九项规定》及</w:t>
      </w:r>
    </w:p>
    <w:p w14:paraId="1F51C845">
      <w:pPr>
        <w:spacing w:line="357" w:lineRule="auto"/>
        <w:sectPr>
          <w:headerReference r:id="rId5" w:type="default"/>
          <w:footerReference r:id="rId6" w:type="default"/>
          <w:pgSz w:w="11906" w:h="16838"/>
          <w:pgMar w:top="1431" w:right="1367" w:bottom="1292" w:left="1562" w:header="0" w:footer="1202" w:gutter="0"/>
          <w:cols w:space="720" w:num="1"/>
        </w:sectPr>
      </w:pPr>
    </w:p>
    <w:p w14:paraId="1E9B7502">
      <w:pPr>
        <w:spacing w:line="255" w:lineRule="auto"/>
        <w:rPr>
          <w:rFonts w:ascii="Arial"/>
          <w:sz w:val="21"/>
        </w:rPr>
      </w:pPr>
    </w:p>
    <w:p w14:paraId="4BD3CFA1">
      <w:pPr>
        <w:spacing w:line="255" w:lineRule="auto"/>
        <w:rPr>
          <w:rFonts w:ascii="Arial"/>
          <w:sz w:val="21"/>
        </w:rPr>
      </w:pPr>
    </w:p>
    <w:p w14:paraId="7B5C2E9A">
      <w:pPr>
        <w:spacing w:line="256" w:lineRule="auto"/>
        <w:rPr>
          <w:rFonts w:ascii="Arial"/>
          <w:sz w:val="21"/>
        </w:rPr>
      </w:pPr>
    </w:p>
    <w:p w14:paraId="535C4D51">
      <w:pPr>
        <w:pStyle w:val="2"/>
        <w:spacing w:before="100" w:line="357" w:lineRule="auto"/>
        <w:ind w:left="1" w:right="315" w:firstLine="1"/>
        <w:jc w:val="both"/>
      </w:pPr>
      <w:r>
        <w:rPr>
          <w:spacing w:val="5"/>
        </w:rPr>
        <w:t>相关法律法规要求；培训机构是否落实消防安全主体责</w:t>
      </w:r>
      <w:r>
        <w:rPr>
          <w:spacing w:val="4"/>
        </w:rPr>
        <w:t>任，是否</w:t>
      </w:r>
      <w:r>
        <w:t xml:space="preserve"> </w:t>
      </w:r>
      <w:r>
        <w:rPr>
          <w:spacing w:val="5"/>
        </w:rPr>
        <w:t>制定各类安全事故应急预案，是否开展消防安全演练，有无违规</w:t>
      </w:r>
      <w:r>
        <w:t xml:space="preserve"> </w:t>
      </w:r>
      <w:r>
        <w:rPr>
          <w:spacing w:val="5"/>
        </w:rPr>
        <w:t>提供食宿服务，是否存在突出安全隐患和消防安全违法行为；存</w:t>
      </w:r>
      <w:r>
        <w:t xml:space="preserve"> </w:t>
      </w:r>
      <w:r>
        <w:rPr>
          <w:spacing w:val="8"/>
        </w:rPr>
        <w:t>在安全隐患的培训机构是否停业整改等。</w:t>
      </w:r>
    </w:p>
    <w:p w14:paraId="02FBD9E6">
      <w:pPr>
        <w:pStyle w:val="2"/>
        <w:spacing w:before="4" w:line="331" w:lineRule="auto"/>
        <w:ind w:left="1" w:right="210" w:firstLine="620"/>
      </w:pPr>
      <w:r>
        <w:rPr>
          <w:rFonts w:ascii="KaiTi_GB2312" w:hAnsi="KaiTi_GB2312" w:eastAsia="KaiTi_GB2312" w:cs="KaiTi_GB2312"/>
          <w:spacing w:val="-3"/>
        </w:rPr>
        <w:t>（二）防伤害方面。</w:t>
      </w:r>
      <w:r>
        <w:rPr>
          <w:spacing w:val="-3"/>
        </w:rPr>
        <w:t>主要排查培训机构是否按要求设置门岗、</w:t>
      </w:r>
      <w:r>
        <w:rPr>
          <w:spacing w:val="16"/>
        </w:rPr>
        <w:t xml:space="preserve"> </w:t>
      </w:r>
      <w:r>
        <w:rPr>
          <w:spacing w:val="5"/>
        </w:rPr>
        <w:t>保安；是否做好外来人员登记，禁止闲杂人等入内；是否配备安</w:t>
      </w:r>
      <w:r>
        <w:t xml:space="preserve"> </w:t>
      </w:r>
      <w:r>
        <w:rPr>
          <w:spacing w:val="5"/>
        </w:rPr>
        <w:t>防器械；是否开展日常安全值班、防暴检查巡逻；视频监控录像</w:t>
      </w:r>
      <w:r>
        <w:t xml:space="preserve"> </w:t>
      </w:r>
      <w:r>
        <w:rPr>
          <w:spacing w:val="3"/>
        </w:rPr>
        <w:t>存储是否正常有效；是否完善“一键报警</w:t>
      </w:r>
      <w:r>
        <w:rPr>
          <w:spacing w:val="-99"/>
        </w:rPr>
        <w:t xml:space="preserve"> </w:t>
      </w:r>
      <w:r>
        <w:rPr>
          <w:spacing w:val="3"/>
        </w:rPr>
        <w:t>”功能，确保突发事件</w:t>
      </w:r>
      <w:r>
        <w:t xml:space="preserve"> </w:t>
      </w:r>
      <w:r>
        <w:rPr>
          <w:spacing w:val="6"/>
        </w:rPr>
        <w:t>发生时第一时间报告辖区公安机关等。</w:t>
      </w:r>
    </w:p>
    <w:p w14:paraId="7DEA5858">
      <w:pPr>
        <w:pStyle w:val="2"/>
        <w:spacing w:before="219" w:line="325" w:lineRule="auto"/>
        <w:ind w:right="231" w:firstLine="621"/>
      </w:pPr>
      <w:r>
        <w:rPr>
          <w:rFonts w:ascii="KaiTi_GB2312" w:hAnsi="KaiTi_GB2312" w:eastAsia="KaiTi_GB2312" w:cs="KaiTi_GB2312"/>
          <w:spacing w:val="-3"/>
        </w:rPr>
        <w:t>（三）其它方面。</w:t>
      </w:r>
      <w:r>
        <w:rPr>
          <w:spacing w:val="-3"/>
        </w:rPr>
        <w:t>安防体系（人防、物防、技防</w:t>
      </w:r>
      <w:r>
        <w:rPr>
          <w:spacing w:val="-4"/>
        </w:rPr>
        <w:t>）建设情况；</w:t>
      </w:r>
      <w:r>
        <w:t xml:space="preserve"> </w:t>
      </w:r>
      <w:r>
        <w:rPr>
          <w:spacing w:val="5"/>
        </w:rPr>
        <w:t>突发事件应急预案、应急演练和应急力量配备情况；协调属</w:t>
      </w:r>
      <w:r>
        <w:rPr>
          <w:spacing w:val="4"/>
        </w:rPr>
        <w:t>地政</w:t>
      </w:r>
      <w:r>
        <w:t xml:space="preserve"> </w:t>
      </w:r>
      <w:r>
        <w:rPr>
          <w:spacing w:val="5"/>
        </w:rPr>
        <w:t>法、公安、市场监管等部门排查机构周边突出安全隐患情况；涉</w:t>
      </w:r>
      <w:r>
        <w:rPr>
          <w:spacing w:val="4"/>
        </w:rPr>
        <w:t xml:space="preserve"> </w:t>
      </w:r>
      <w:r>
        <w:rPr>
          <w:spacing w:val="8"/>
        </w:rPr>
        <w:t>机构舆情风险、重大隐患整改情况。</w:t>
      </w:r>
    </w:p>
    <w:p w14:paraId="13A86F3E">
      <w:pPr>
        <w:spacing w:before="217" w:line="228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四、排查形式</w:t>
      </w:r>
    </w:p>
    <w:p w14:paraId="4FE9D3A4">
      <w:pPr>
        <w:pStyle w:val="2"/>
        <w:spacing w:before="218" w:line="314" w:lineRule="auto"/>
        <w:ind w:left="3" w:right="315" w:firstLine="617"/>
      </w:pPr>
      <w:r>
        <w:rPr>
          <w:rFonts w:ascii="KaiTi_GB2312" w:hAnsi="KaiTi_GB2312" w:eastAsia="KaiTi_GB2312" w:cs="KaiTi_GB2312"/>
          <w:spacing w:val="5"/>
        </w:rPr>
        <w:t>（一）自查自纠</w:t>
      </w:r>
      <w:r>
        <w:rPr>
          <w:spacing w:val="5"/>
        </w:rPr>
        <w:t>。各地督促指导各校外培训机构认真履行安</w:t>
      </w:r>
      <w:r>
        <w:rPr>
          <w:spacing w:val="9"/>
        </w:rPr>
        <w:t xml:space="preserve"> </w:t>
      </w:r>
      <w:r>
        <w:rPr>
          <w:spacing w:val="5"/>
        </w:rPr>
        <w:t>全主体责任，对照《校外培训机构安全管理主体责任清单</w:t>
      </w:r>
      <w:r>
        <w:rPr>
          <w:spacing w:val="4"/>
        </w:rPr>
        <w:t>》开展</w:t>
      </w:r>
      <w:r>
        <w:t xml:space="preserve"> </w:t>
      </w:r>
      <w:r>
        <w:rPr>
          <w:spacing w:val="7"/>
        </w:rPr>
        <w:t>安全自查，整改发现的问题。</w:t>
      </w:r>
    </w:p>
    <w:p w14:paraId="0B0756D2">
      <w:pPr>
        <w:pStyle w:val="2"/>
        <w:spacing w:before="218" w:line="324" w:lineRule="auto"/>
        <w:ind w:firstLine="621"/>
      </w:pPr>
      <w:r>
        <w:rPr>
          <w:rFonts w:ascii="KaiTi_GB2312" w:hAnsi="KaiTi_GB2312" w:eastAsia="KaiTi_GB2312" w:cs="KaiTi_GB2312"/>
          <w:spacing w:val="1"/>
        </w:rPr>
        <w:t>（二）专项排查。</w:t>
      </w:r>
      <w:r>
        <w:rPr>
          <w:spacing w:val="1"/>
        </w:rPr>
        <w:t>各市（州）教育主管部门牵头，会同</w:t>
      </w:r>
      <w:r>
        <w:t xml:space="preserve">科技、 </w:t>
      </w:r>
      <w:r>
        <w:rPr>
          <w:spacing w:val="3"/>
        </w:rPr>
        <w:t>文化和旅游、体育等主管部门，严格落实安全生产“三管三必须</w:t>
      </w:r>
      <w:r>
        <w:rPr>
          <w:spacing w:val="-95"/>
        </w:rPr>
        <w:t xml:space="preserve"> </w:t>
      </w:r>
      <w:r>
        <w:rPr>
          <w:spacing w:val="3"/>
        </w:rPr>
        <w:t>”</w:t>
      </w:r>
      <w:r>
        <w:t xml:space="preserve"> </w:t>
      </w:r>
      <w:r>
        <w:rPr>
          <w:spacing w:val="5"/>
        </w:rPr>
        <w:t>原则，对照《校外培训机构安全检查清单》，组织对辖区内培训</w:t>
      </w:r>
      <w:r>
        <w:t xml:space="preserve">   </w:t>
      </w:r>
      <w:r>
        <w:rPr>
          <w:spacing w:val="16"/>
        </w:rPr>
        <w:t>机构开展全覆盖安全专项排查。对培训机构周边存在的安全隐</w:t>
      </w:r>
    </w:p>
    <w:p w14:paraId="607B9B59">
      <w:pPr>
        <w:spacing w:line="324" w:lineRule="auto"/>
        <w:sectPr>
          <w:footerReference r:id="rId7" w:type="default"/>
          <w:pgSz w:w="11906" w:h="16838"/>
          <w:pgMar w:top="1431" w:right="1157" w:bottom="1752" w:left="1609" w:header="0" w:footer="1385" w:gutter="0"/>
          <w:cols w:space="720" w:num="1"/>
        </w:sectPr>
      </w:pPr>
    </w:p>
    <w:p w14:paraId="3F0F274D">
      <w:pPr>
        <w:spacing w:line="255" w:lineRule="auto"/>
        <w:rPr>
          <w:rFonts w:ascii="Arial"/>
          <w:sz w:val="21"/>
        </w:rPr>
      </w:pPr>
    </w:p>
    <w:p w14:paraId="1DBCDC51">
      <w:pPr>
        <w:spacing w:line="255" w:lineRule="auto"/>
        <w:rPr>
          <w:rFonts w:ascii="Arial"/>
          <w:sz w:val="21"/>
        </w:rPr>
      </w:pPr>
    </w:p>
    <w:p w14:paraId="1491D0BD">
      <w:pPr>
        <w:spacing w:line="256" w:lineRule="auto"/>
        <w:rPr>
          <w:rFonts w:ascii="Arial"/>
          <w:sz w:val="21"/>
        </w:rPr>
      </w:pPr>
    </w:p>
    <w:p w14:paraId="0D33B24B">
      <w:pPr>
        <w:pStyle w:val="2"/>
        <w:spacing w:before="101" w:line="357" w:lineRule="auto"/>
        <w:ind w:right="14" w:firstLine="18"/>
      </w:pPr>
      <w:r>
        <w:rPr>
          <w:spacing w:val="-3"/>
        </w:rPr>
        <w:t>患，各地主管部门要积极向属地党委、政府</w:t>
      </w:r>
      <w:r>
        <w:rPr>
          <w:spacing w:val="-4"/>
        </w:rPr>
        <w:t>和有关职能部门反映，</w:t>
      </w:r>
      <w:r>
        <w:t xml:space="preserve"> </w:t>
      </w:r>
      <w:r>
        <w:rPr>
          <w:spacing w:val="6"/>
        </w:rPr>
        <w:t>做好治理整改工作。</w:t>
      </w:r>
    </w:p>
    <w:p w14:paraId="2C824225">
      <w:pPr>
        <w:pStyle w:val="2"/>
        <w:spacing w:before="3" w:line="357" w:lineRule="auto"/>
        <w:ind w:left="7" w:firstLine="614"/>
        <w:jc w:val="both"/>
      </w:pPr>
      <w:r>
        <w:rPr>
          <w:rFonts w:ascii="KaiTi_GB2312" w:hAnsi="KaiTi_GB2312" w:eastAsia="KaiTi_GB2312" w:cs="KaiTi_GB2312"/>
          <w:spacing w:val="5"/>
        </w:rPr>
        <w:t>（三）整改整治</w:t>
      </w:r>
      <w:r>
        <w:rPr>
          <w:spacing w:val="5"/>
        </w:rPr>
        <w:t>。各地对排查存在的风险隐患、突出问题建</w:t>
      </w:r>
      <w:r>
        <w:rPr>
          <w:spacing w:val="9"/>
        </w:rPr>
        <w:t xml:space="preserve"> </w:t>
      </w:r>
      <w:r>
        <w:rPr>
          <w:spacing w:val="-1"/>
        </w:rPr>
        <w:t>立清单，制定针对性整改措施，按照“清单</w:t>
      </w:r>
      <w:r>
        <w:rPr>
          <w:rFonts w:ascii="Times New Roman" w:hAnsi="Times New Roman" w:eastAsia="Times New Roman" w:cs="Times New Roman"/>
          <w:spacing w:val="-1"/>
        </w:rPr>
        <w:t>+</w:t>
      </w:r>
      <w:r>
        <w:rPr>
          <w:spacing w:val="-1"/>
        </w:rPr>
        <w:t>整改</w:t>
      </w:r>
      <w:r>
        <w:rPr>
          <w:rFonts w:ascii="Times New Roman" w:hAnsi="Times New Roman" w:eastAsia="Times New Roman" w:cs="Times New Roman"/>
          <w:spacing w:val="-1"/>
        </w:rPr>
        <w:t>+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回头看</w:t>
      </w:r>
      <w:r>
        <w:rPr>
          <w:spacing w:val="-112"/>
        </w:rPr>
        <w:t xml:space="preserve"> </w:t>
      </w:r>
      <w:r>
        <w:rPr>
          <w:spacing w:val="-1"/>
        </w:rPr>
        <w:t>”闭环</w:t>
      </w:r>
      <w:r>
        <w:t xml:space="preserve"> </w:t>
      </w:r>
      <w:r>
        <w:rPr>
          <w:spacing w:val="-3"/>
        </w:rPr>
        <w:t>式管理，逐个对账销号。教育厅将会同科技、文化和旅游、体育、</w:t>
      </w:r>
      <w:r>
        <w:rPr>
          <w:spacing w:val="16"/>
        </w:rPr>
        <w:t xml:space="preserve"> </w:t>
      </w:r>
      <w:r>
        <w:rPr>
          <w:spacing w:val="3"/>
        </w:rPr>
        <w:t>消防等部门适时通过“</w:t>
      </w:r>
      <w:r>
        <w:rPr>
          <w:spacing w:val="-88"/>
        </w:rPr>
        <w:t xml:space="preserve"> </w:t>
      </w:r>
      <w:r>
        <w:rPr>
          <w:spacing w:val="3"/>
        </w:rPr>
        <w:t>四不两直</w:t>
      </w:r>
      <w:r>
        <w:rPr>
          <w:spacing w:val="-113"/>
        </w:rPr>
        <w:t xml:space="preserve"> </w:t>
      </w:r>
      <w:r>
        <w:rPr>
          <w:spacing w:val="3"/>
        </w:rPr>
        <w:t>”方式进行抽查、暗访。</w:t>
      </w:r>
    </w:p>
    <w:p w14:paraId="0A198EBC">
      <w:pPr>
        <w:pStyle w:val="2"/>
        <w:spacing w:before="1" w:line="357" w:lineRule="auto"/>
        <w:ind w:right="105" w:firstLine="638"/>
      </w:pPr>
      <w:r>
        <w:rPr>
          <w:spacing w:val="-3"/>
        </w:rPr>
        <w:t>请各地于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10  </w:t>
      </w:r>
      <w:r>
        <w:rPr>
          <w:spacing w:val="-3"/>
        </w:rPr>
        <w:t>日前完成排查整改工作，并将排查情况统</w:t>
      </w:r>
      <w:r>
        <w:t xml:space="preserve"> </w:t>
      </w:r>
      <w:r>
        <w:rPr>
          <w:spacing w:val="1"/>
        </w:rPr>
        <w:t>计表报送教育厅。</w:t>
      </w:r>
    </w:p>
    <w:p w14:paraId="2761DB84">
      <w:pPr>
        <w:pStyle w:val="2"/>
        <w:spacing w:line="227" w:lineRule="auto"/>
        <w:jc w:val="right"/>
      </w:pPr>
      <w:r>
        <w:rPr>
          <w:spacing w:val="-8"/>
        </w:rPr>
        <w:t>联系人：校外教育监管处</w:t>
      </w:r>
      <w:r>
        <w:rPr>
          <w:spacing w:val="74"/>
        </w:rPr>
        <w:t xml:space="preserve"> </w:t>
      </w:r>
      <w:r>
        <w:rPr>
          <w:spacing w:val="-8"/>
        </w:rPr>
        <w:t>田郸琦，联系电话：</w:t>
      </w:r>
      <w:r>
        <w:rPr>
          <w:rFonts w:ascii="Times New Roman" w:hAnsi="Times New Roman" w:eastAsia="Times New Roman" w:cs="Times New Roman"/>
          <w:spacing w:val="-8"/>
        </w:rPr>
        <w:t>028-86</w:t>
      </w:r>
      <w:r>
        <w:rPr>
          <w:rFonts w:ascii="Times New Roman" w:hAnsi="Times New Roman" w:eastAsia="Times New Roman" w:cs="Times New Roman"/>
          <w:spacing w:val="-9"/>
        </w:rPr>
        <w:t>118976</w:t>
      </w:r>
      <w:r>
        <w:rPr>
          <w:spacing w:val="-9"/>
        </w:rPr>
        <w:t>，</w:t>
      </w:r>
    </w:p>
    <w:p w14:paraId="7ACFCA7D">
      <w:pPr>
        <w:pStyle w:val="2"/>
        <w:spacing w:before="171" w:line="419" w:lineRule="exact"/>
        <w:ind w:left="35"/>
      </w:pPr>
      <w:r>
        <w:rPr>
          <w:spacing w:val="6"/>
          <w:position w:val="3"/>
        </w:rPr>
        <w:t>电子邮箱：</w:t>
      </w:r>
      <w:r>
        <w:rPr>
          <w:rFonts w:ascii="Times New Roman" w:hAnsi="Times New Roman" w:eastAsia="Times New Roman" w:cs="Times New Roman"/>
          <w:position w:val="3"/>
        </w:rPr>
        <w:t>scjysgsj</w:t>
      </w:r>
      <w:r>
        <w:rPr>
          <w:rFonts w:ascii="Times New Roman" w:hAnsi="Times New Roman" w:eastAsia="Times New Roman" w:cs="Times New Roman"/>
          <w:spacing w:val="6"/>
          <w:position w:val="3"/>
        </w:rPr>
        <w:t>@163.</w:t>
      </w:r>
      <w:r>
        <w:rPr>
          <w:rFonts w:ascii="Times New Roman" w:hAnsi="Times New Roman" w:eastAsia="Times New Roman" w:cs="Times New Roman"/>
          <w:position w:val="3"/>
        </w:rPr>
        <w:t>com</w:t>
      </w:r>
      <w:r>
        <w:rPr>
          <w:spacing w:val="6"/>
          <w:position w:val="3"/>
        </w:rPr>
        <w:t>。</w:t>
      </w:r>
    </w:p>
    <w:p w14:paraId="579F1571">
      <w:pPr>
        <w:spacing w:line="246" w:lineRule="auto"/>
        <w:rPr>
          <w:rFonts w:ascii="Arial"/>
          <w:sz w:val="21"/>
        </w:rPr>
      </w:pPr>
    </w:p>
    <w:p w14:paraId="65302E8A">
      <w:pPr>
        <w:spacing w:line="246" w:lineRule="auto"/>
        <w:rPr>
          <w:rFonts w:ascii="Arial"/>
          <w:sz w:val="21"/>
        </w:rPr>
      </w:pPr>
    </w:p>
    <w:p w14:paraId="02CF3F6B">
      <w:pPr>
        <w:pStyle w:val="2"/>
        <w:spacing w:before="101" w:line="226" w:lineRule="auto"/>
        <w:ind w:left="652"/>
        <w:outlineLvl w:val="0"/>
      </w:pPr>
      <w:r>
        <w:rPr>
          <w:spacing w:val="7"/>
        </w:rPr>
        <w:t>附件：</w:t>
      </w: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校外培训机构安全管理主体责任清单</w:t>
      </w:r>
    </w:p>
    <w:p w14:paraId="5BE73406">
      <w:pPr>
        <w:pStyle w:val="2"/>
        <w:spacing w:before="219" w:line="226" w:lineRule="auto"/>
        <w:ind w:left="1600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校外培训机构安全检查清单</w:t>
      </w:r>
    </w:p>
    <w:p w14:paraId="64E7C41E">
      <w:pPr>
        <w:pStyle w:val="2"/>
        <w:spacing w:before="221" w:line="227" w:lineRule="auto"/>
        <w:ind w:left="1607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校外培训机构安全隐患排查整治情况统计表</w:t>
      </w:r>
    </w:p>
    <w:p w14:paraId="157DD481">
      <w:pPr>
        <w:spacing w:line="272" w:lineRule="auto"/>
        <w:rPr>
          <w:rFonts w:ascii="Arial"/>
          <w:sz w:val="21"/>
        </w:rPr>
      </w:pPr>
    </w:p>
    <w:p w14:paraId="032364F0">
      <w:pPr>
        <w:spacing w:line="272" w:lineRule="auto"/>
        <w:rPr>
          <w:rFonts w:ascii="Arial"/>
          <w:sz w:val="21"/>
        </w:rPr>
      </w:pPr>
    </w:p>
    <w:p w14:paraId="689C5027">
      <w:pPr>
        <w:spacing w:line="272" w:lineRule="auto"/>
        <w:rPr>
          <w:rFonts w:ascii="Arial"/>
          <w:sz w:val="21"/>
        </w:rPr>
      </w:pPr>
    </w:p>
    <w:p w14:paraId="0104BE2D">
      <w:pPr>
        <w:spacing w:line="272" w:lineRule="auto"/>
        <w:rPr>
          <w:rFonts w:ascii="Arial"/>
          <w:sz w:val="21"/>
        </w:rPr>
      </w:pPr>
    </w:p>
    <w:p w14:paraId="6DB262FA">
      <w:pPr>
        <w:spacing w:line="272" w:lineRule="auto"/>
        <w:rPr>
          <w:rFonts w:ascii="Arial"/>
          <w:sz w:val="21"/>
        </w:rPr>
      </w:pPr>
    </w:p>
    <w:p w14:paraId="1D69D7EA">
      <w:pPr>
        <w:spacing w:line="272" w:lineRule="auto"/>
        <w:rPr>
          <w:rFonts w:ascii="Arial"/>
          <w:sz w:val="21"/>
        </w:rPr>
      </w:pPr>
    </w:p>
    <w:p w14:paraId="7358D740">
      <w:pPr>
        <w:spacing w:line="273" w:lineRule="auto"/>
        <w:rPr>
          <w:rFonts w:ascii="Arial"/>
          <w:sz w:val="21"/>
        </w:rPr>
      </w:pPr>
    </w:p>
    <w:p w14:paraId="39FCC517">
      <w:pPr>
        <w:pStyle w:val="2"/>
        <w:spacing w:before="101" w:line="228" w:lineRule="auto"/>
        <w:ind w:left="5490"/>
      </w:pPr>
      <w:r>
        <w:t>四川省教育厅</w:t>
      </w:r>
    </w:p>
    <w:p w14:paraId="4897E70B">
      <w:pPr>
        <w:pStyle w:val="2"/>
        <w:spacing w:before="217" w:line="228" w:lineRule="auto"/>
        <w:ind w:left="5085"/>
      </w:pP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5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11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5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21  </w:t>
      </w:r>
      <w:r>
        <w:rPr>
          <w:spacing w:val="-5"/>
        </w:rPr>
        <w:t>日</w:t>
      </w:r>
    </w:p>
    <w:p w14:paraId="1568FE03">
      <w:pPr>
        <w:spacing w:line="308" w:lineRule="auto"/>
        <w:rPr>
          <w:rFonts w:ascii="Arial"/>
          <w:sz w:val="21"/>
        </w:rPr>
      </w:pPr>
    </w:p>
    <w:p w14:paraId="4B8B210C">
      <w:pPr>
        <w:spacing w:line="308" w:lineRule="auto"/>
        <w:rPr>
          <w:rFonts w:ascii="Arial"/>
          <w:sz w:val="21"/>
        </w:rPr>
      </w:pPr>
    </w:p>
    <w:p w14:paraId="49003278">
      <w:pPr>
        <w:spacing w:line="308" w:lineRule="auto"/>
        <w:rPr>
          <w:rFonts w:ascii="Arial"/>
          <w:sz w:val="21"/>
        </w:rPr>
      </w:pPr>
    </w:p>
    <w:p w14:paraId="40221F53">
      <w:pPr>
        <w:pStyle w:val="2"/>
        <w:spacing w:before="92" w:line="222" w:lineRule="auto"/>
        <w:ind w:left="135"/>
        <w:rPr>
          <w:sz w:val="28"/>
          <w:szCs w:val="28"/>
        </w:rPr>
      </w:pPr>
      <w:r>
        <w:rPr>
          <w:spacing w:val="-1"/>
          <w:sz w:val="28"/>
          <w:szCs w:val="28"/>
        </w:rPr>
        <w:t>抄送：科技厅，文化和旅游厅，省体育局，省消防救援总队。</w:t>
      </w:r>
    </w:p>
    <w:sectPr>
      <w:footerReference r:id="rId8" w:type="default"/>
      <w:pgSz w:w="11906" w:h="16838"/>
      <w:pgMar w:top="1431" w:right="1367" w:bottom="1752" w:left="1609" w:header="0" w:footer="13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D5016">
    <w:pPr>
      <w:spacing w:line="79" w:lineRule="exact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510C2">
    <w:pPr>
      <w:spacing w:before="1" w:line="235" w:lineRule="auto"/>
      <w:ind w:left="3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7EC8B">
    <w:pPr>
      <w:spacing w:line="234" w:lineRule="auto"/>
      <w:ind w:left="75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C0CC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CD52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1148</Words>
  <Characters>1191</Characters>
  <TotalTime>2</TotalTime>
  <ScaleCrop>false</ScaleCrop>
  <LinksUpToDate>false</LinksUpToDate>
  <CharactersWithSpaces>1253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2024-11-21T15:57:00Z</dcterms:created>
  <dc:creator>shuibg</dc:creator>
  <cp:lastModifiedBy>悦来越好</cp:lastModifiedBy>
  <dcterms:modified xsi:type="dcterms:W3CDTF">2025-04-30T02:09:49Z</dcterms:modified>
  <dc:title>中共四川省委教育工作委员会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2025-04-30T09:05:36Z</vt:filetime>
  </property>
  <property fmtid="{D5CDD505-2E9C-101B-9397-08002B2CF9AE}" pid="4" name="KSOTemplateDocerSaveRecord">
    <vt:lpwstr>eyJoZGlkIjoiNDBlOGJjOGNhOWVmN2EzYzkyZDg0MzYxYTEwNjRiMDAiLCJ1c2VySWQiOiI2OTQwMDEyNDIifQ==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9769790C7B374DABA9CFC82B9D296DBB_12</vt:lpwstr>
  </property>
</Properties>
</file>